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34589" w14:textId="025710A0" w:rsidR="0020604E" w:rsidRDefault="00F44382">
      <w:pPr>
        <w:pStyle w:val="Heading2"/>
        <w:rPr>
          <w:rFonts w:eastAsia="Times New Roman"/>
        </w:rPr>
      </w:pPr>
      <w:r>
        <w:rPr>
          <w:rFonts w:eastAsia="Times New Roman"/>
        </w:rPr>
        <w:t xml:space="preserve">Attempted </w:t>
      </w:r>
      <w:r w:rsidR="00043141">
        <w:rPr>
          <w:rFonts w:eastAsia="Times New Roman"/>
        </w:rPr>
        <w:t xml:space="preserve">retrieval </w:t>
      </w:r>
      <w:r>
        <w:rPr>
          <w:rFonts w:eastAsia="Times New Roman"/>
        </w:rPr>
        <w:t xml:space="preserve">of </w:t>
      </w:r>
      <w:r w:rsidR="00043141">
        <w:rPr>
          <w:rFonts w:eastAsia="Times New Roman"/>
        </w:rPr>
        <w:t xml:space="preserve">temporary </w:t>
      </w:r>
      <w:r>
        <w:rPr>
          <w:rFonts w:eastAsia="Times New Roman"/>
        </w:rPr>
        <w:t xml:space="preserve">IVC </w:t>
      </w:r>
      <w:r w:rsidR="00043141">
        <w:rPr>
          <w:rFonts w:eastAsia="Times New Roman"/>
        </w:rPr>
        <w:t xml:space="preserve">filters </w:t>
      </w:r>
    </w:p>
    <w:p w14:paraId="759F77DA" w14:textId="77777777" w:rsidR="0020604E" w:rsidRDefault="00F44382">
      <w:pPr>
        <w:pStyle w:val="Heading2"/>
        <w:rPr>
          <w:rFonts w:eastAsia="Times New Roman"/>
        </w:rPr>
      </w:pPr>
      <w:r>
        <w:rPr>
          <w:rFonts w:eastAsia="Times New Roman"/>
        </w:rPr>
        <w:t>Descriptor</w:t>
      </w:r>
    </w:p>
    <w:p w14:paraId="01C5D34C" w14:textId="77777777" w:rsidR="0020604E" w:rsidRDefault="00F44382">
      <w:pPr>
        <w:pStyle w:val="NormalWeb"/>
      </w:pPr>
      <w:r>
        <w:t>To assess the proportion of patients that undergo attempted retrieval of temporary IVC filters as planned at the time of insertion and the success rates of retrieval.</w:t>
      </w:r>
    </w:p>
    <w:p w14:paraId="1D47A9B5" w14:textId="77777777" w:rsidR="0020604E" w:rsidRDefault="00F44382">
      <w:pPr>
        <w:pStyle w:val="Heading2"/>
        <w:rPr>
          <w:rFonts w:eastAsia="Times New Roman"/>
        </w:rPr>
      </w:pPr>
      <w:r>
        <w:rPr>
          <w:rFonts w:eastAsia="Times New Roman"/>
        </w:rPr>
        <w:t>Background</w:t>
      </w:r>
    </w:p>
    <w:p w14:paraId="614646D7" w14:textId="77777777" w:rsidR="0020604E" w:rsidRDefault="00F44382">
      <w:pPr>
        <w:pStyle w:val="NormalWeb"/>
      </w:pPr>
      <w:r>
        <w:t xml:space="preserve">Retrievable IVC filters are used in patients with short-term contra-indications to anti-coagulation. Following a defined </w:t>
      </w:r>
      <w:proofErr w:type="gramStart"/>
      <w:r>
        <w:t>period of time</w:t>
      </w:r>
      <w:proofErr w:type="gramEnd"/>
      <w:r>
        <w:t xml:space="preserve">, the temporary filter should be removed in order to prevent long-term complications including </w:t>
      </w:r>
      <w:proofErr w:type="spellStart"/>
      <w:r>
        <w:t>caval</w:t>
      </w:r>
      <w:proofErr w:type="spellEnd"/>
      <w:r>
        <w:t xml:space="preserve"> occlusion, recurrent deep vein thrombosis, IVC penetration and filter migration.  Each department should ensure that a strategy for removing the inferior vena </w:t>
      </w:r>
      <w:proofErr w:type="spellStart"/>
      <w:r>
        <w:t>caval</w:t>
      </w:r>
      <w:proofErr w:type="spellEnd"/>
      <w:r>
        <w:t xml:space="preserve"> filter at the earliest possible opportunity is planned and documented when the filter is placed, and that the strategy is reviewed regularly [1]. </w:t>
      </w:r>
      <w:proofErr w:type="gramStart"/>
      <w:r>
        <w:t>A number of</w:t>
      </w:r>
      <w:proofErr w:type="gramEnd"/>
      <w:r>
        <w:t xml:space="preserve"> manufacturers recommend retrieval up to 2 weeks post insertion, although most retrievable filters can be removed at up to 3 months post insertion and modern designs at 6 months or later.</w:t>
      </w:r>
    </w:p>
    <w:p w14:paraId="60189EE3" w14:textId="77777777" w:rsidR="0020604E" w:rsidRDefault="00F44382">
      <w:pPr>
        <w:pStyle w:val="Heading2"/>
        <w:rPr>
          <w:rFonts w:eastAsia="Times New Roman"/>
        </w:rPr>
      </w:pPr>
      <w:r>
        <w:rPr>
          <w:rFonts w:eastAsia="Times New Roman"/>
        </w:rPr>
        <w:t>The Cycle</w:t>
      </w:r>
    </w:p>
    <w:p w14:paraId="2B94632D" w14:textId="77777777" w:rsidR="0020604E" w:rsidRDefault="00F44382">
      <w:pPr>
        <w:pStyle w:val="Heading3"/>
        <w:rPr>
          <w:rFonts w:eastAsia="Times New Roman"/>
        </w:rPr>
      </w:pPr>
      <w:r>
        <w:rPr>
          <w:rFonts w:eastAsia="Times New Roman"/>
        </w:rPr>
        <w:t>The Standard</w:t>
      </w:r>
    </w:p>
    <w:p w14:paraId="76AD80B9" w14:textId="77777777" w:rsidR="0020604E" w:rsidRDefault="00F44382">
      <w:pPr>
        <w:pStyle w:val="NormalWeb"/>
      </w:pPr>
      <w:r>
        <w:t xml:space="preserve">At the time of </w:t>
      </w:r>
      <w:proofErr w:type="gramStart"/>
      <w:r>
        <w:t>placement</w:t>
      </w:r>
      <w:proofErr w:type="gramEnd"/>
      <w:r>
        <w:t xml:space="preserve"> a decision should be made as to whether removal is indicated and the report should indicate whether filter removal is planned. Once the risk has passed, the filter should be removed as soon as possible. Patients whose clinical circumstances change such that removal is subsequently contra-indicated following insertion of the retrievable filter, should be excluded from the audit.</w:t>
      </w:r>
    </w:p>
    <w:p w14:paraId="79302F11" w14:textId="5DDB3ED2" w:rsidR="0020604E" w:rsidRDefault="00F44382">
      <w:pPr>
        <w:pStyle w:val="NormalWeb"/>
      </w:pPr>
      <w:r>
        <w:t>Retrieval success rates should be in line with appropriate published studies (&gt; 80 % in UK) [2</w:t>
      </w:r>
      <w:r w:rsidR="003A0664">
        <w:t>, 3</w:t>
      </w:r>
      <w:r>
        <w:t>].</w:t>
      </w:r>
    </w:p>
    <w:p w14:paraId="488A94BD" w14:textId="77777777" w:rsidR="0020604E" w:rsidRDefault="00F44382">
      <w:pPr>
        <w:pStyle w:val="Heading3"/>
        <w:rPr>
          <w:rFonts w:eastAsia="Times New Roman"/>
        </w:rPr>
      </w:pPr>
      <w:r>
        <w:rPr>
          <w:rFonts w:eastAsia="Times New Roman"/>
        </w:rPr>
        <w:t>Target</w:t>
      </w:r>
    </w:p>
    <w:p w14:paraId="0778F05A" w14:textId="77777777" w:rsidR="0020604E" w:rsidRDefault="00F44382">
      <w:pPr>
        <w:pStyle w:val="NormalWeb"/>
      </w:pPr>
      <w:r>
        <w:t>100% of patients should have attempted retrieval of temporary IVC filter as planned when inserted. Retrieval success rate of 80% (this target may require adjustment depending on local factors).</w:t>
      </w:r>
    </w:p>
    <w:p w14:paraId="45A9706E" w14:textId="77777777" w:rsidR="0020604E" w:rsidRDefault="00F44382">
      <w:pPr>
        <w:pStyle w:val="Heading2"/>
        <w:rPr>
          <w:rFonts w:eastAsia="Times New Roman"/>
        </w:rPr>
      </w:pPr>
      <w:r>
        <w:rPr>
          <w:rFonts w:eastAsia="Times New Roman"/>
        </w:rPr>
        <w:t>Assess local practice</w:t>
      </w:r>
    </w:p>
    <w:p w14:paraId="104B0D99" w14:textId="77777777" w:rsidR="0020604E" w:rsidRDefault="00F44382">
      <w:pPr>
        <w:pStyle w:val="Heading3"/>
        <w:rPr>
          <w:rFonts w:eastAsia="Times New Roman"/>
        </w:rPr>
      </w:pPr>
      <w:r>
        <w:rPr>
          <w:rFonts w:eastAsia="Times New Roman"/>
        </w:rPr>
        <w:t>Indicators</w:t>
      </w:r>
    </w:p>
    <w:p w14:paraId="2A554DB2" w14:textId="77777777" w:rsidR="0020604E" w:rsidRDefault="00F44382">
      <w:pPr>
        <w:pStyle w:val="NormalWeb"/>
      </w:pPr>
      <w:r>
        <w:t xml:space="preserve">Percentage of patients who undergo attempted removal of retrievable IVC filters within an appropriate </w:t>
      </w:r>
      <w:proofErr w:type="gramStart"/>
      <w:r>
        <w:t>time period</w:t>
      </w:r>
      <w:proofErr w:type="gramEnd"/>
      <w:r>
        <w:t xml:space="preserve"> post-insertion.</w:t>
      </w:r>
    </w:p>
    <w:p w14:paraId="25927876" w14:textId="77777777" w:rsidR="0020604E" w:rsidRDefault="00F44382">
      <w:pPr>
        <w:pStyle w:val="Heading3"/>
        <w:rPr>
          <w:rFonts w:eastAsia="Times New Roman"/>
        </w:rPr>
      </w:pPr>
      <w:r>
        <w:rPr>
          <w:rFonts w:eastAsia="Times New Roman"/>
        </w:rPr>
        <w:t>Data items to be collected</w:t>
      </w:r>
    </w:p>
    <w:p w14:paraId="7F2415B0" w14:textId="77777777" w:rsidR="0020604E" w:rsidRDefault="00F44382">
      <w:pPr>
        <w:pStyle w:val="NormalWeb"/>
      </w:pPr>
      <w:r>
        <w:lastRenderedPageBreak/>
        <w:t>For each patient in whom retrievable IVC filter is inserted:</w:t>
      </w:r>
    </w:p>
    <w:p w14:paraId="26610470" w14:textId="77777777" w:rsidR="0020604E" w:rsidRDefault="00F44382">
      <w:pPr>
        <w:pStyle w:val="NormalWeb"/>
      </w:pPr>
      <w:r>
        <w:t>1. Date of insertion</w:t>
      </w:r>
    </w:p>
    <w:p w14:paraId="72F40E22" w14:textId="6888E6DF" w:rsidR="0020604E" w:rsidRDefault="00F44382">
      <w:pPr>
        <w:pStyle w:val="NormalWeb"/>
      </w:pPr>
      <w:r>
        <w:t xml:space="preserve">2. Whether there was documentation of a plan for retrieval in the patient’s medical </w:t>
      </w:r>
      <w:r w:rsidR="009060AA">
        <w:t xml:space="preserve">record </w:t>
      </w:r>
      <w:r>
        <w:t>or in the radiology report</w:t>
      </w:r>
    </w:p>
    <w:p w14:paraId="17CF1934" w14:textId="77777777" w:rsidR="0020604E" w:rsidRDefault="00F44382">
      <w:pPr>
        <w:pStyle w:val="NormalWeb"/>
      </w:pPr>
      <w:r>
        <w:t>3. Date of attempted retrieval</w:t>
      </w:r>
    </w:p>
    <w:p w14:paraId="7F069443" w14:textId="77777777" w:rsidR="0020604E" w:rsidRDefault="00F44382">
      <w:pPr>
        <w:pStyle w:val="NormalWeb"/>
      </w:pPr>
      <w:r>
        <w:t>4. Outcome of attempted retrieval - i.e. successful, or were there complications?</w:t>
      </w:r>
    </w:p>
    <w:p w14:paraId="3A72CD45" w14:textId="5A93CCB7" w:rsidR="0020604E" w:rsidRDefault="00F44382">
      <w:pPr>
        <w:pStyle w:val="NormalWeb"/>
      </w:pPr>
      <w:r>
        <w:t xml:space="preserve">5. For the patients in whom retrieval was not attempted, the clinical </w:t>
      </w:r>
      <w:r w:rsidR="003A0664">
        <w:t xml:space="preserve">record </w:t>
      </w:r>
      <w:r>
        <w:t xml:space="preserve">should be </w:t>
      </w:r>
      <w:r w:rsidR="009060AA">
        <w:t xml:space="preserve">reviewed </w:t>
      </w:r>
      <w:r>
        <w:t xml:space="preserve">to </w:t>
      </w:r>
      <w:r w:rsidR="009060AA">
        <w:t xml:space="preserve">confirm </w:t>
      </w:r>
      <w:r>
        <w:t xml:space="preserve">if a valid clinical reason </w:t>
      </w:r>
      <w:r w:rsidR="009060AA">
        <w:t>for non-retrieval was documented</w:t>
      </w:r>
      <w:r>
        <w:t>.</w:t>
      </w:r>
    </w:p>
    <w:p w14:paraId="61399E84" w14:textId="77777777" w:rsidR="0020604E" w:rsidRDefault="00F44382">
      <w:pPr>
        <w:pStyle w:val="Heading3"/>
        <w:rPr>
          <w:rFonts w:eastAsia="Times New Roman"/>
        </w:rPr>
      </w:pPr>
      <w:r>
        <w:rPr>
          <w:rFonts w:eastAsia="Times New Roman"/>
        </w:rPr>
        <w:t>Suggested number</w:t>
      </w:r>
    </w:p>
    <w:p w14:paraId="7A830E9B" w14:textId="77777777" w:rsidR="0020604E" w:rsidRDefault="00F44382">
      <w:pPr>
        <w:pStyle w:val="NormalWeb"/>
      </w:pPr>
      <w:r>
        <w:t>All patients who have insertion of IVC filter over the course of 1 year.</w:t>
      </w:r>
    </w:p>
    <w:p w14:paraId="10D45CA7" w14:textId="77777777" w:rsidR="0020604E" w:rsidRDefault="00F44382">
      <w:pPr>
        <w:pStyle w:val="Heading2"/>
        <w:rPr>
          <w:rFonts w:eastAsia="Times New Roman"/>
        </w:rPr>
      </w:pPr>
      <w:r>
        <w:rPr>
          <w:rFonts w:eastAsia="Times New Roman"/>
        </w:rPr>
        <w:t>Suggestions for change if target not met</w:t>
      </w:r>
    </w:p>
    <w:p w14:paraId="3DF32E63" w14:textId="54AAA707" w:rsidR="0020604E" w:rsidRDefault="00F44382">
      <w:pPr>
        <w:pStyle w:val="NormalWeb"/>
      </w:pPr>
      <w:r>
        <w:t>1. Develop a dedicated ‘IVC filter proforma’ that includes a mandatory section for removal plan</w:t>
      </w:r>
      <w:r w:rsidR="003A0664">
        <w:t>.</w:t>
      </w:r>
    </w:p>
    <w:p w14:paraId="35475CE3" w14:textId="567D7781" w:rsidR="0020604E" w:rsidRDefault="00F44382">
      <w:pPr>
        <w:pStyle w:val="NormalWeb"/>
      </w:pPr>
      <w:r>
        <w:t>2. Set up a local database to track all patients with retrievable IVC filters</w:t>
      </w:r>
      <w:r w:rsidR="003A0664">
        <w:t>.</w:t>
      </w:r>
    </w:p>
    <w:p w14:paraId="0DC350E7" w14:textId="54C28751" w:rsidR="0020604E" w:rsidRDefault="00F44382">
      <w:pPr>
        <w:pStyle w:val="NormalWeb"/>
      </w:pPr>
      <w:r>
        <w:t>3. Educate referring clinicians and interventional radiologists on the need for removal</w:t>
      </w:r>
      <w:r w:rsidR="003A0664">
        <w:t>.</w:t>
      </w:r>
    </w:p>
    <w:p w14:paraId="3A3909D5" w14:textId="1FC6EDCE" w:rsidR="003A0664" w:rsidRDefault="003A0664">
      <w:pPr>
        <w:pStyle w:val="NormalWeb"/>
      </w:pPr>
      <w:r>
        <w:t>4. Consider patient and procedural characteristics associated with poorer rates and strategies for improved surveillance. [4, 5].</w:t>
      </w:r>
    </w:p>
    <w:p w14:paraId="190358A1" w14:textId="77777777" w:rsidR="0020604E" w:rsidRDefault="00F44382">
      <w:pPr>
        <w:pStyle w:val="Heading2"/>
        <w:rPr>
          <w:rFonts w:eastAsia="Times New Roman"/>
        </w:rPr>
      </w:pPr>
      <w:r>
        <w:rPr>
          <w:rFonts w:eastAsia="Times New Roman"/>
        </w:rPr>
        <w:t>Resources</w:t>
      </w:r>
    </w:p>
    <w:p w14:paraId="306BE07F" w14:textId="77777777" w:rsidR="0020604E" w:rsidRDefault="00F44382">
      <w:pPr>
        <w:pStyle w:val="NormalWeb"/>
      </w:pPr>
      <w:r>
        <w:t>Radiology Information Systems search</w:t>
      </w:r>
    </w:p>
    <w:p w14:paraId="359030F8" w14:textId="77777777" w:rsidR="0020604E" w:rsidRDefault="00F44382">
      <w:pPr>
        <w:pStyle w:val="NormalWeb"/>
      </w:pPr>
      <w:r>
        <w:t>Clinical notes search on a defined subset of patients</w:t>
      </w:r>
    </w:p>
    <w:p w14:paraId="77B362D9" w14:textId="77777777" w:rsidR="0020604E" w:rsidRDefault="00F44382">
      <w:pPr>
        <w:pStyle w:val="Heading2"/>
        <w:rPr>
          <w:rFonts w:eastAsia="Times New Roman"/>
        </w:rPr>
      </w:pPr>
      <w:r>
        <w:rPr>
          <w:rFonts w:eastAsia="Times New Roman"/>
        </w:rPr>
        <w:t>References</w:t>
      </w:r>
    </w:p>
    <w:p w14:paraId="37E406FC" w14:textId="77777777" w:rsidR="0020604E" w:rsidRDefault="00F44382">
      <w:pPr>
        <w:pStyle w:val="NormalWeb"/>
        <w:numPr>
          <w:ilvl w:val="0"/>
          <w:numId w:val="1"/>
        </w:numPr>
      </w:pPr>
      <w:r>
        <w:t xml:space="preserve">Venous thromboembolic diseases: diagnosis, management and thrombophilia testing.  Clinical guideline [CG144] Published date: June </w:t>
      </w:r>
      <w:proofErr w:type="gramStart"/>
      <w:r>
        <w:t>2012  Last</w:t>
      </w:r>
      <w:proofErr w:type="gramEnd"/>
      <w:r>
        <w:t xml:space="preserve"> updated: November 2015. https://www.nice.org.uk/guidance/cg144</w:t>
      </w:r>
    </w:p>
    <w:p w14:paraId="41ECB79B" w14:textId="34F37B07" w:rsidR="0020604E" w:rsidRDefault="00F44382">
      <w:pPr>
        <w:pStyle w:val="NormalWeb"/>
        <w:numPr>
          <w:ilvl w:val="0"/>
          <w:numId w:val="1"/>
        </w:numPr>
      </w:pPr>
      <w:r>
        <w:t xml:space="preserve">Uberoi R, Tapping C, Chalmers N, Allgar V. British Society of Interventional Radiology (BSIR) Inferior Vena Cava (IVC) Filter Registry. Cardiovasc </w:t>
      </w:r>
      <w:proofErr w:type="spellStart"/>
      <w:r>
        <w:t>Intervent</w:t>
      </w:r>
      <w:proofErr w:type="spellEnd"/>
      <w:r>
        <w:t xml:space="preserve"> </w:t>
      </w:r>
      <w:proofErr w:type="spellStart"/>
      <w:r>
        <w:t>Radiol</w:t>
      </w:r>
      <w:proofErr w:type="spellEnd"/>
      <w:r>
        <w:t xml:space="preserve"> (2013) 36:1548-1561</w:t>
      </w:r>
    </w:p>
    <w:p w14:paraId="7BC39049" w14:textId="53ACB42D" w:rsidR="00C560A2" w:rsidRDefault="00C560A2" w:rsidP="00C560A2">
      <w:pPr>
        <w:pStyle w:val="NormalWeb"/>
        <w:numPr>
          <w:ilvl w:val="0"/>
          <w:numId w:val="1"/>
        </w:numPr>
      </w:pPr>
      <w:r>
        <w:t xml:space="preserve">Hannah Stevens, Hadley Bortz, Sharon Chao, Radha Ramanan, Warren Clements, Karlheinz Peter, James D. McFadyen, Huyen Tran. Improving the rate of inferior vena cava filter retrieval through multidisciplinary engagement. Research and Practice </w:t>
      </w:r>
      <w:r>
        <w:lastRenderedPageBreak/>
        <w:t xml:space="preserve">in Thrombosis and Haemostasis, Volume 7, Issue 1, 2023, 100040, ISSN 2475-0379. </w:t>
      </w:r>
      <w:hyperlink r:id="rId8" w:history="1">
        <w:r w:rsidRPr="00D768CA">
          <w:rPr>
            <w:rStyle w:val="Hyperlink"/>
          </w:rPr>
          <w:t>https://doi.org/10.1016/j.rpth.2023.100040</w:t>
        </w:r>
      </w:hyperlink>
      <w:r>
        <w:t xml:space="preserve"> </w:t>
      </w:r>
      <w:r w:rsidR="003A0664">
        <w:t>.</w:t>
      </w:r>
    </w:p>
    <w:p w14:paraId="7205F535" w14:textId="4E82BC12" w:rsidR="00C560A2" w:rsidRDefault="00C560A2" w:rsidP="00C560A2">
      <w:pPr>
        <w:pStyle w:val="NormalWeb"/>
        <w:numPr>
          <w:ilvl w:val="0"/>
          <w:numId w:val="1"/>
        </w:numPr>
      </w:pPr>
      <w:r w:rsidRPr="00C560A2">
        <w:t xml:space="preserve">Joshua D. Brown, PharmD, PhD; Driss </w:t>
      </w:r>
      <w:proofErr w:type="spellStart"/>
      <w:r w:rsidRPr="00C560A2">
        <w:t>Raissi</w:t>
      </w:r>
      <w:proofErr w:type="spellEnd"/>
      <w:r w:rsidRPr="00C560A2">
        <w:t>, MD; Qiong Han, MD, PhD; Val R. Adams, PharmD; Jeffery C. Talbert, PhD</w:t>
      </w:r>
      <w:r>
        <w:t xml:space="preserve">. </w:t>
      </w:r>
      <w:r w:rsidRPr="00C560A2">
        <w:t xml:space="preserve">Vena Cava Filter Retrieval Rates and Factors Associated </w:t>
      </w:r>
      <w:proofErr w:type="gramStart"/>
      <w:r w:rsidRPr="00C560A2">
        <w:t>With</w:t>
      </w:r>
      <w:proofErr w:type="gramEnd"/>
      <w:r w:rsidRPr="00C560A2">
        <w:t xml:space="preserve"> Retrieval in a Large US Cohort</w:t>
      </w:r>
      <w:r>
        <w:t xml:space="preserve">. Journal of the American Heart </w:t>
      </w:r>
      <w:proofErr w:type="spellStart"/>
      <w:r>
        <w:t>AssociationVolume</w:t>
      </w:r>
      <w:proofErr w:type="spellEnd"/>
      <w:r>
        <w:t xml:space="preserve"> 6, Issue 9, September 2017. </w:t>
      </w:r>
      <w:hyperlink r:id="rId9" w:history="1">
        <w:r w:rsidR="003A0664" w:rsidRPr="00B82AF1">
          <w:rPr>
            <w:rStyle w:val="Hyperlink"/>
          </w:rPr>
          <w:t>https://doi.org/10.1161/JAHA.117.006708</w:t>
        </w:r>
      </w:hyperlink>
      <w:r w:rsidR="003A0664">
        <w:t xml:space="preserve"> </w:t>
      </w:r>
      <w:hyperlink r:id="rId10" w:history="1">
        <w:r w:rsidR="003A0664" w:rsidRPr="00B82AF1">
          <w:rPr>
            <w:rStyle w:val="Hyperlink"/>
          </w:rPr>
          <w:t>https://www.ahajournals.org/doi/10.1161/JAHA.117.006708</w:t>
        </w:r>
      </w:hyperlink>
      <w:r w:rsidR="003A0664">
        <w:t xml:space="preserve"> .</w:t>
      </w:r>
    </w:p>
    <w:p w14:paraId="0875CF64" w14:textId="1A840AB9" w:rsidR="003A0664" w:rsidRDefault="003A0664" w:rsidP="00C560A2">
      <w:pPr>
        <w:pStyle w:val="NormalWeb"/>
        <w:numPr>
          <w:ilvl w:val="0"/>
          <w:numId w:val="1"/>
        </w:numPr>
      </w:pPr>
      <w:proofErr w:type="spellStart"/>
      <w:r w:rsidRPr="003A0664">
        <w:t>Sterbis</w:t>
      </w:r>
      <w:proofErr w:type="spellEnd"/>
      <w:r w:rsidRPr="003A0664">
        <w:t xml:space="preserve"> E, Lindquist J, Jensen A, et al. Inferior Vena Cava Filter Retrieval Rates Associated </w:t>
      </w:r>
      <w:proofErr w:type="gramStart"/>
      <w:r w:rsidRPr="003A0664">
        <w:t>With</w:t>
      </w:r>
      <w:proofErr w:type="gramEnd"/>
      <w:r w:rsidRPr="003A0664">
        <w:t xml:space="preserve"> Passive and Active Surveillance Strategies Adopted by Implanting Physicians. JAMA </w:t>
      </w:r>
      <w:proofErr w:type="spellStart"/>
      <w:r w:rsidRPr="003A0664">
        <w:t>Netw</w:t>
      </w:r>
      <w:proofErr w:type="spellEnd"/>
      <w:r w:rsidRPr="003A0664">
        <w:t xml:space="preserve"> Open. 2023;6(3</w:t>
      </w:r>
      <w:proofErr w:type="gramStart"/>
      <w:r w:rsidRPr="003A0664">
        <w:t>):e</w:t>
      </w:r>
      <w:proofErr w:type="gramEnd"/>
      <w:r w:rsidRPr="003A0664">
        <w:t>233211. doi:10.1001/jamanetworkopen.2023.</w:t>
      </w:r>
      <w:proofErr w:type="gramStart"/>
      <w:r w:rsidRPr="003A0664">
        <w:t>3211</w:t>
      </w:r>
      <w:r>
        <w:t xml:space="preserve"> .</w:t>
      </w:r>
      <w:proofErr w:type="gramEnd"/>
      <w:r>
        <w:t xml:space="preserve"> </w:t>
      </w:r>
      <w:hyperlink r:id="rId11" w:history="1">
        <w:r w:rsidRPr="00B82AF1">
          <w:rPr>
            <w:rStyle w:val="Hyperlink"/>
          </w:rPr>
          <w:t>https://jamanetwork.com/journals/jamanetworkopen/fullarticle/2802524</w:t>
        </w:r>
      </w:hyperlink>
      <w:r>
        <w:t xml:space="preserve"> </w:t>
      </w:r>
    </w:p>
    <w:p w14:paraId="314C88C8" w14:textId="77777777" w:rsidR="0020604E" w:rsidRDefault="00F44382">
      <w:pPr>
        <w:pStyle w:val="Heading2"/>
        <w:rPr>
          <w:rFonts w:eastAsia="Times New Roman"/>
        </w:rPr>
      </w:pPr>
      <w:r>
        <w:rPr>
          <w:rFonts w:eastAsia="Times New Roman"/>
        </w:rPr>
        <w:t>Editors Comments</w:t>
      </w:r>
    </w:p>
    <w:p w14:paraId="60282178" w14:textId="77777777" w:rsidR="0020604E" w:rsidRDefault="00F44382">
      <w:pPr>
        <w:pStyle w:val="Heading2"/>
        <w:rPr>
          <w:rFonts w:eastAsia="Times New Roman"/>
        </w:rPr>
      </w:pPr>
      <w:r>
        <w:rPr>
          <w:rFonts w:eastAsia="Times New Roman"/>
        </w:rPr>
        <w:t>Submitted by</w:t>
      </w:r>
    </w:p>
    <w:p w14:paraId="7E98D700" w14:textId="6A6C9C9D" w:rsidR="0020604E" w:rsidRDefault="00F44382">
      <w:pPr>
        <w:rPr>
          <w:rFonts w:eastAsia="Times New Roman"/>
        </w:rPr>
      </w:pPr>
      <w:r>
        <w:rPr>
          <w:rFonts w:eastAsia="Times New Roman"/>
        </w:rPr>
        <w:t xml:space="preserve">Dr C Wilkinson. Updated by CRAC 2015, R Greenhalgh 2018 and </w:t>
      </w:r>
      <w:r w:rsidR="003A0664">
        <w:rPr>
          <w:rFonts w:eastAsia="Times New Roman"/>
        </w:rPr>
        <w:t>D Remedios 2023</w:t>
      </w:r>
    </w:p>
    <w:p w14:paraId="487D161B" w14:textId="77777777" w:rsidR="0020604E" w:rsidRDefault="00F44382">
      <w:pPr>
        <w:pStyle w:val="Heading2"/>
        <w:rPr>
          <w:rFonts w:eastAsia="Times New Roman"/>
        </w:rPr>
      </w:pPr>
      <w:r>
        <w:rPr>
          <w:rFonts w:eastAsia="Times New Roman"/>
        </w:rPr>
        <w:t>Co Authors</w:t>
      </w:r>
    </w:p>
    <w:p w14:paraId="01C5F470" w14:textId="77777777" w:rsidR="0020604E" w:rsidRDefault="00F44382">
      <w:pPr>
        <w:pStyle w:val="Heading2"/>
        <w:rPr>
          <w:rFonts w:eastAsia="Times New Roman"/>
        </w:rPr>
      </w:pPr>
      <w:r>
        <w:rPr>
          <w:rFonts w:eastAsia="Times New Roman"/>
        </w:rPr>
        <w:t>Published Date</w:t>
      </w:r>
    </w:p>
    <w:p w14:paraId="223F0C02" w14:textId="2DE4622B" w:rsidR="00D21C92" w:rsidRDefault="00F44382">
      <w:pPr>
        <w:rPr>
          <w:rFonts w:eastAsia="Times New Roman"/>
        </w:rPr>
      </w:pPr>
      <w:r>
        <w:rPr>
          <w:rFonts w:eastAsia="Times New Roman"/>
        </w:rPr>
        <w:t xml:space="preserve">7 August 2011 </w:t>
      </w:r>
    </w:p>
    <w:p w14:paraId="60091E18" w14:textId="77777777" w:rsidR="00B72056" w:rsidRDefault="00B72056">
      <w:pPr>
        <w:rPr>
          <w:rFonts w:eastAsia="Times New Roman"/>
        </w:rPr>
      </w:pPr>
    </w:p>
    <w:p w14:paraId="4028DBA1" w14:textId="780713B0" w:rsidR="00B72056" w:rsidRDefault="00B72056" w:rsidP="00B72056">
      <w:pPr>
        <w:pStyle w:val="Heading2"/>
        <w:rPr>
          <w:rFonts w:eastAsia="Times New Roman"/>
        </w:rPr>
      </w:pPr>
      <w:r>
        <w:rPr>
          <w:rFonts w:eastAsia="Times New Roman"/>
        </w:rPr>
        <w:t>Last Reviewed</w:t>
      </w:r>
    </w:p>
    <w:p w14:paraId="7A7E764B" w14:textId="7E78E5BE" w:rsidR="00B72056" w:rsidRDefault="00503E6B" w:rsidP="00B72056">
      <w:pPr>
        <w:rPr>
          <w:rFonts w:eastAsia="Times New Roman"/>
        </w:rPr>
      </w:pPr>
      <w:r>
        <w:rPr>
          <w:rFonts w:eastAsia="Times New Roman"/>
        </w:rPr>
        <w:t xml:space="preserve">18 </w:t>
      </w:r>
      <w:r w:rsidR="001A5469">
        <w:rPr>
          <w:rFonts w:eastAsia="Times New Roman"/>
        </w:rPr>
        <w:t>July</w:t>
      </w:r>
      <w:r w:rsidR="00B72056">
        <w:rPr>
          <w:rFonts w:eastAsia="Times New Roman"/>
        </w:rPr>
        <w:t xml:space="preserve"> 20</w:t>
      </w:r>
      <w:r w:rsidR="001A5469">
        <w:rPr>
          <w:rFonts w:eastAsia="Times New Roman"/>
        </w:rPr>
        <w:t>23</w:t>
      </w:r>
    </w:p>
    <w:p w14:paraId="5C0CAA1A" w14:textId="77777777" w:rsidR="00B72056" w:rsidRDefault="00B72056">
      <w:pPr>
        <w:rPr>
          <w:rFonts w:eastAsia="Times New Roman"/>
        </w:rPr>
      </w:pPr>
    </w:p>
    <w:sectPr w:rsidR="00B720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543F0"/>
    <w:multiLevelType w:val="multilevel"/>
    <w:tmpl w:val="08C2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14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0A2"/>
    <w:rsid w:val="00043141"/>
    <w:rsid w:val="0013303A"/>
    <w:rsid w:val="001A5469"/>
    <w:rsid w:val="001C6F05"/>
    <w:rsid w:val="0020604E"/>
    <w:rsid w:val="003A0664"/>
    <w:rsid w:val="003F78BC"/>
    <w:rsid w:val="00503E6B"/>
    <w:rsid w:val="005368A7"/>
    <w:rsid w:val="007A2BB8"/>
    <w:rsid w:val="007C3F62"/>
    <w:rsid w:val="008E7569"/>
    <w:rsid w:val="009060AA"/>
    <w:rsid w:val="009C1B28"/>
    <w:rsid w:val="00B72056"/>
    <w:rsid w:val="00BC5656"/>
    <w:rsid w:val="00C306DA"/>
    <w:rsid w:val="00C560A2"/>
    <w:rsid w:val="00C95C7B"/>
    <w:rsid w:val="00D21C92"/>
    <w:rsid w:val="00EF136E"/>
    <w:rsid w:val="00F44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CA244"/>
  <w15:chartTrackingRefBased/>
  <w15:docId w15:val="{291EB91A-C681-4B03-803C-83A569E5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56"/>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C560A2"/>
    <w:rPr>
      <w:rFonts w:eastAsiaTheme="minorEastAsia"/>
      <w:sz w:val="24"/>
      <w:szCs w:val="24"/>
    </w:rPr>
  </w:style>
  <w:style w:type="character" w:styleId="Hyperlink">
    <w:name w:val="Hyperlink"/>
    <w:basedOn w:val="DefaultParagraphFont"/>
    <w:uiPriority w:val="99"/>
    <w:unhideWhenUsed/>
    <w:rsid w:val="00C560A2"/>
    <w:rPr>
      <w:color w:val="0563C1" w:themeColor="hyperlink"/>
      <w:u w:val="single"/>
    </w:rPr>
  </w:style>
  <w:style w:type="character" w:styleId="UnresolvedMention">
    <w:name w:val="Unresolved Mention"/>
    <w:basedOn w:val="DefaultParagraphFont"/>
    <w:uiPriority w:val="99"/>
    <w:semiHidden/>
    <w:unhideWhenUsed/>
    <w:rsid w:val="00C56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rpth.2023.10004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amanetwork.com/journals/jamanetworkopen/fullarticle/2802524" TargetMode="External"/><Relationship Id="rId5" Type="http://schemas.openxmlformats.org/officeDocument/2006/relationships/styles" Target="styles.xml"/><Relationship Id="rId10" Type="http://schemas.openxmlformats.org/officeDocument/2006/relationships/hyperlink" Target="https://www.ahajournals.org/doi/10.1161/JAHA.117.006708" TargetMode="External"/><Relationship Id="rId4" Type="http://schemas.openxmlformats.org/officeDocument/2006/relationships/numbering" Target="numbering.xml"/><Relationship Id="rId9" Type="http://schemas.openxmlformats.org/officeDocument/2006/relationships/hyperlink" Target="https://doi.org/10.1161/JAHA.117.006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Firstsift xmlns="6554f0f3-0605-4421-b410-d212dd1c837f">Fail</Firstsif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299AC4-D9FB-485C-9218-EEFBCB87F538}">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2.xml><?xml version="1.0" encoding="utf-8"?>
<ds:datastoreItem xmlns:ds="http://schemas.openxmlformats.org/officeDocument/2006/customXml" ds:itemID="{CE95BA14-5CFA-4844-B6C7-DC9164D5A266}">
  <ds:schemaRefs>
    <ds:schemaRef ds:uri="http://schemas.microsoft.com/sharepoint/v3/contenttype/forms"/>
  </ds:schemaRefs>
</ds:datastoreItem>
</file>

<file path=customXml/itemProps3.xml><?xml version="1.0" encoding="utf-8"?>
<ds:datastoreItem xmlns:ds="http://schemas.openxmlformats.org/officeDocument/2006/customXml" ds:itemID="{77B274FB-5F32-4E2F-A083-667FB1280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669</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REMEDIOS, Denis (LONDON NORTH WEST UNIVERSITY HEALTHCARE NHS TRUST)</dc:creator>
  <cp:keywords/>
  <dc:description/>
  <cp:lastModifiedBy>Tatiana Guinness</cp:lastModifiedBy>
  <cp:revision>15</cp:revision>
  <dcterms:created xsi:type="dcterms:W3CDTF">2023-07-18T14:22:00Z</dcterms:created>
  <dcterms:modified xsi:type="dcterms:W3CDTF">2024-11-06T15:54:00Z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