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907E7" w14:textId="77777777" w:rsidR="00904469" w:rsidRDefault="00904469" w:rsidP="00904469">
      <w:pPr>
        <w:pStyle w:val="Heading2"/>
        <w:rPr>
          <w:color w:val="000000"/>
        </w:rPr>
      </w:pPr>
      <w:r>
        <w:rPr>
          <w:color w:val="000000"/>
        </w:rPr>
        <w:t>Audit of magnetic resonance </w:t>
      </w:r>
      <w:r>
        <w:rPr>
          <w:rStyle w:val="spelle"/>
          <w:color w:val="000000"/>
        </w:rPr>
        <w:t>cholangiopancreatography</w:t>
      </w:r>
      <w:r>
        <w:rPr>
          <w:color w:val="000000"/>
        </w:rPr>
        <w:t> (MRCP) in the evaluation of </w:t>
      </w:r>
      <w:r>
        <w:rPr>
          <w:rStyle w:val="spelle"/>
          <w:color w:val="000000"/>
        </w:rPr>
        <w:t>pancreaticobiliary</w:t>
      </w:r>
      <w:r>
        <w:rPr>
          <w:color w:val="000000"/>
        </w:rPr>
        <w:t> disease</w:t>
      </w:r>
    </w:p>
    <w:p w14:paraId="3EA907E8" w14:textId="77777777" w:rsidR="00904469" w:rsidRDefault="00904469" w:rsidP="00904469">
      <w:pPr>
        <w:pStyle w:val="Heading2"/>
        <w:rPr>
          <w:color w:val="000000"/>
        </w:rPr>
      </w:pPr>
      <w:r>
        <w:rPr>
          <w:color w:val="000000"/>
        </w:rPr>
        <w:t>Descriptor</w:t>
      </w:r>
    </w:p>
    <w:p w14:paraId="3EA907E9" w14:textId="77777777" w:rsidR="00904469" w:rsidRDefault="00904469" w:rsidP="00904469">
      <w:pPr>
        <w:pStyle w:val="NormalWeb"/>
        <w:rPr>
          <w:color w:val="000000"/>
        </w:rPr>
      </w:pPr>
      <w:r>
        <w:rPr>
          <w:color w:val="000000"/>
        </w:rPr>
        <w:t>The aim of this audit is to evaluate the accuracy of magnetic resonance </w:t>
      </w:r>
      <w:r>
        <w:rPr>
          <w:rStyle w:val="spelle"/>
          <w:color w:val="000000"/>
        </w:rPr>
        <w:t>cholangiopancreatography</w:t>
      </w:r>
      <w:r>
        <w:rPr>
          <w:color w:val="000000"/>
        </w:rPr>
        <w:t> (MRCP) in the evaluation of </w:t>
      </w:r>
      <w:r>
        <w:rPr>
          <w:rStyle w:val="spelle"/>
          <w:color w:val="000000"/>
        </w:rPr>
        <w:t>pancreaticobiliary</w:t>
      </w:r>
      <w:r>
        <w:rPr>
          <w:color w:val="000000"/>
        </w:rPr>
        <w:t> disease.</w:t>
      </w:r>
    </w:p>
    <w:p w14:paraId="3EA907EA" w14:textId="77777777" w:rsidR="00904469" w:rsidRDefault="00904469" w:rsidP="00904469">
      <w:pPr>
        <w:pStyle w:val="Heading2"/>
        <w:rPr>
          <w:color w:val="000000"/>
        </w:rPr>
      </w:pPr>
      <w:r>
        <w:rPr>
          <w:color w:val="000000"/>
        </w:rPr>
        <w:t>Background</w:t>
      </w:r>
    </w:p>
    <w:p w14:paraId="3EA907EB" w14:textId="7BC71C4F" w:rsidR="00904469" w:rsidRDefault="00904469" w:rsidP="00904469">
      <w:pPr>
        <w:pStyle w:val="NormalWeb"/>
        <w:rPr>
          <w:color w:val="000000"/>
        </w:rPr>
      </w:pPr>
      <w:r>
        <w:rPr>
          <w:color w:val="000000"/>
        </w:rPr>
        <w:t>Magnetic resonance </w:t>
      </w:r>
      <w:r>
        <w:rPr>
          <w:rStyle w:val="spelle"/>
          <w:color w:val="000000"/>
        </w:rPr>
        <w:t>cholangiopancreatography</w:t>
      </w:r>
      <w:r>
        <w:rPr>
          <w:color w:val="000000"/>
        </w:rPr>
        <w:t> (MRCP) is an established accurate, non-invasive and safe technique </w:t>
      </w:r>
      <w:r>
        <w:rPr>
          <w:rStyle w:val="grame"/>
          <w:color w:val="000000"/>
        </w:rPr>
        <w:t>for imaging</w:t>
      </w:r>
      <w:r>
        <w:rPr>
          <w:color w:val="000000"/>
        </w:rPr>
        <w:t> the biliary tree and pancreatic duct [1]. This audit is to determine whether common and important pathologies are being accurately detected by MRCP.</w:t>
      </w:r>
    </w:p>
    <w:p w14:paraId="3EA907EC" w14:textId="77777777" w:rsidR="00904469" w:rsidRDefault="00904469" w:rsidP="00904469">
      <w:pPr>
        <w:pStyle w:val="Heading2"/>
        <w:rPr>
          <w:color w:val="000000"/>
        </w:rPr>
      </w:pPr>
      <w:r>
        <w:rPr>
          <w:color w:val="000000"/>
        </w:rPr>
        <w:t>The Cycle</w:t>
      </w:r>
    </w:p>
    <w:p w14:paraId="3EA907ED" w14:textId="77777777" w:rsidR="00904469" w:rsidRDefault="00904469" w:rsidP="00904469">
      <w:pPr>
        <w:pStyle w:val="Heading3"/>
        <w:rPr>
          <w:color w:val="000000"/>
        </w:rPr>
      </w:pPr>
      <w:r>
        <w:rPr>
          <w:color w:val="000000"/>
        </w:rPr>
        <w:t>The Standard</w:t>
      </w:r>
    </w:p>
    <w:p w14:paraId="3EA907EE" w14:textId="77777777" w:rsidR="00904469" w:rsidRDefault="00904469" w:rsidP="00904469">
      <w:pPr>
        <w:pStyle w:val="NormalWeb"/>
        <w:rPr>
          <w:color w:val="000000"/>
        </w:rPr>
      </w:pPr>
      <w:r>
        <w:rPr>
          <w:color w:val="000000"/>
        </w:rPr>
        <w:t>MRCP reports should accurately identify the presence of Obstruction, Calculi </w:t>
      </w:r>
      <w:proofErr w:type="gramStart"/>
      <w:r>
        <w:rPr>
          <w:rStyle w:val="grame"/>
          <w:color w:val="000000"/>
        </w:rPr>
        <w:t>and ?Malignancy</w:t>
      </w:r>
      <w:proofErr w:type="gramEnd"/>
      <w:r>
        <w:rPr>
          <w:color w:val="000000"/>
        </w:rPr>
        <w:t>. The lower confidence intervals (-1.96 SD) for sensitivity and specificity derived from a published meta-analysis of 4711 patients undergoing MRCP are used as standards, </w:t>
      </w:r>
      <w:proofErr w:type="spellStart"/>
      <w:r>
        <w:rPr>
          <w:rStyle w:val="spelle"/>
          <w:color w:val="000000"/>
        </w:rPr>
        <w:t>ie</w:t>
      </w:r>
      <w:proofErr w:type="spellEnd"/>
      <w:r>
        <w:rPr>
          <w:color w:val="000000"/>
        </w:rPr>
        <w:t>. Obstruction Sensitivity 91%, Specificity 91%; Calculi Sensitivity 80%, Specificity 90% and </w:t>
      </w:r>
      <w:r>
        <w:rPr>
          <w:rStyle w:val="spelle"/>
          <w:color w:val="000000"/>
        </w:rPr>
        <w:t>Malignancy</w:t>
      </w:r>
      <w:r w:rsidR="002E5EBA">
        <w:rPr>
          <w:rStyle w:val="spelle"/>
          <w:color w:val="000000"/>
        </w:rPr>
        <w:t xml:space="preserve"> </w:t>
      </w:r>
      <w:r>
        <w:rPr>
          <w:rStyle w:val="spelle"/>
          <w:color w:val="000000"/>
        </w:rPr>
        <w:t>Sensitivity</w:t>
      </w:r>
      <w:r>
        <w:rPr>
          <w:color w:val="000000"/>
        </w:rPr>
        <w:t> 70%, Specificity 82% [2].</w:t>
      </w:r>
    </w:p>
    <w:p w14:paraId="3EA907EF" w14:textId="2096065A" w:rsidR="00904469" w:rsidRDefault="002E5EBA" w:rsidP="00904469">
      <w:pPr>
        <w:pStyle w:val="NormalWeb"/>
        <w:rPr>
          <w:color w:val="000000"/>
        </w:rPr>
      </w:pPr>
      <w:r>
        <w:rPr>
          <w:rStyle w:val="spelle"/>
          <w:color w:val="000000"/>
        </w:rPr>
        <w:t>Reference</w:t>
      </w:r>
      <w:r w:rsidR="00904469">
        <w:rPr>
          <w:color w:val="000000"/>
        </w:rPr>
        <w:t> standards are ERCP, endoscopic ultrasonography (EUS), surgical exploration, clinical and imaging follow up, and histopathology.</w:t>
      </w:r>
    </w:p>
    <w:p w14:paraId="3EA907F0" w14:textId="77777777" w:rsidR="00904469" w:rsidRDefault="00904469" w:rsidP="00904469">
      <w:pPr>
        <w:pStyle w:val="Heading3"/>
        <w:rPr>
          <w:color w:val="000000"/>
        </w:rPr>
      </w:pPr>
      <w:r>
        <w:rPr>
          <w:color w:val="000000"/>
        </w:rPr>
        <w:t>Target</w:t>
      </w:r>
    </w:p>
    <w:p w14:paraId="3EA907F1" w14:textId="77777777" w:rsidR="00904469" w:rsidRDefault="00904469" w:rsidP="00904469">
      <w:pPr>
        <w:pStyle w:val="NormalWeb"/>
        <w:rPr>
          <w:color w:val="000000"/>
        </w:rPr>
      </w:pPr>
      <w:r>
        <w:rPr>
          <w:color w:val="000000"/>
        </w:rPr>
        <w:t>• Obstruction Presence Sensitivity 91%, Specificity 91%</w:t>
      </w:r>
    </w:p>
    <w:p w14:paraId="3EA907F2" w14:textId="77777777" w:rsidR="00904469" w:rsidRDefault="00904469" w:rsidP="00904469">
      <w:pPr>
        <w:pStyle w:val="NormalWeb"/>
        <w:rPr>
          <w:color w:val="000000"/>
        </w:rPr>
      </w:pPr>
      <w:r>
        <w:rPr>
          <w:color w:val="000000"/>
        </w:rPr>
        <w:t>• Calculi Sensitivity 80%, Specificity 90%</w:t>
      </w:r>
    </w:p>
    <w:p w14:paraId="3EA907F3" w14:textId="77777777" w:rsidR="00904469" w:rsidRDefault="00904469" w:rsidP="00904469">
      <w:pPr>
        <w:pStyle w:val="NormalWeb"/>
        <w:rPr>
          <w:color w:val="000000"/>
        </w:rPr>
      </w:pPr>
      <w:proofErr w:type="gramStart"/>
      <w:r>
        <w:rPr>
          <w:rStyle w:val="grame"/>
          <w:color w:val="000000"/>
        </w:rPr>
        <w:t>• ?Malignancy</w:t>
      </w:r>
      <w:proofErr w:type="gramEnd"/>
      <w:r>
        <w:rPr>
          <w:color w:val="000000"/>
        </w:rPr>
        <w:t> Sensitivity 70%, Specificity 82%</w:t>
      </w:r>
    </w:p>
    <w:p w14:paraId="3EA907F4" w14:textId="77777777" w:rsidR="00904469" w:rsidRDefault="00904469" w:rsidP="00904469">
      <w:pPr>
        <w:pStyle w:val="Heading2"/>
        <w:rPr>
          <w:color w:val="000000"/>
        </w:rPr>
      </w:pPr>
      <w:r>
        <w:rPr>
          <w:color w:val="000000"/>
        </w:rPr>
        <w:t>Assess local practice</w:t>
      </w:r>
    </w:p>
    <w:p w14:paraId="3EA907F5" w14:textId="77777777" w:rsidR="00904469" w:rsidRDefault="00904469" w:rsidP="00904469">
      <w:pPr>
        <w:pStyle w:val="Heading3"/>
        <w:rPr>
          <w:color w:val="000000"/>
        </w:rPr>
      </w:pPr>
      <w:r>
        <w:rPr>
          <w:color w:val="000000"/>
        </w:rPr>
        <w:t>Indicators</w:t>
      </w:r>
    </w:p>
    <w:p w14:paraId="3EA907F6" w14:textId="77777777" w:rsidR="00904469" w:rsidRDefault="00904469" w:rsidP="00904469">
      <w:pPr>
        <w:pStyle w:val="NormalWeb"/>
        <w:rPr>
          <w:color w:val="000000"/>
        </w:rPr>
      </w:pPr>
      <w:r>
        <w:rPr>
          <w:color w:val="000000"/>
        </w:rPr>
        <w:t>Three imaging end point indicators are chosen:</w:t>
      </w:r>
    </w:p>
    <w:p w14:paraId="3EA907F7" w14:textId="77777777" w:rsidR="00904469" w:rsidRDefault="00904469" w:rsidP="00904469">
      <w:pPr>
        <w:pStyle w:val="NormalWeb"/>
        <w:rPr>
          <w:color w:val="000000"/>
        </w:rPr>
      </w:pPr>
      <w:r>
        <w:rPr>
          <w:color w:val="000000"/>
        </w:rPr>
        <w:t>1. Presence of biliary obstruction</w:t>
      </w:r>
    </w:p>
    <w:p w14:paraId="3EA907F8" w14:textId="77777777" w:rsidR="00904469" w:rsidRDefault="00904469" w:rsidP="00904469">
      <w:pPr>
        <w:pStyle w:val="NormalWeb"/>
        <w:rPr>
          <w:color w:val="000000"/>
        </w:rPr>
      </w:pPr>
      <w:r>
        <w:rPr>
          <w:color w:val="000000"/>
        </w:rPr>
        <w:t>2. Diagnosis of Calculi</w:t>
      </w:r>
    </w:p>
    <w:p w14:paraId="3EA907F9" w14:textId="77777777" w:rsidR="00904469" w:rsidRDefault="00904469" w:rsidP="00904469">
      <w:pPr>
        <w:pStyle w:val="NormalWeb"/>
        <w:rPr>
          <w:color w:val="000000"/>
        </w:rPr>
      </w:pPr>
      <w:r>
        <w:rPr>
          <w:color w:val="000000"/>
        </w:rPr>
        <w:lastRenderedPageBreak/>
        <w:t>3. Diagnosis of malignancy</w:t>
      </w:r>
    </w:p>
    <w:p w14:paraId="3EA907FA" w14:textId="77777777" w:rsidR="00904469" w:rsidRDefault="00904469" w:rsidP="00904469">
      <w:pPr>
        <w:pStyle w:val="NormalWeb"/>
        <w:rPr>
          <w:color w:val="000000"/>
        </w:rPr>
      </w:pPr>
      <w:r>
        <w:rPr>
          <w:color w:val="000000"/>
        </w:rPr>
        <w:t>Sensitivity and specificity calculated for each.</w:t>
      </w:r>
    </w:p>
    <w:p w14:paraId="3EA907FB" w14:textId="77777777" w:rsidR="00904469" w:rsidRDefault="00904469" w:rsidP="00904469">
      <w:pPr>
        <w:pStyle w:val="Heading3"/>
        <w:rPr>
          <w:color w:val="000000"/>
        </w:rPr>
      </w:pPr>
      <w:r>
        <w:rPr>
          <w:color w:val="000000"/>
        </w:rPr>
        <w:t>Data items to be collected</w:t>
      </w:r>
    </w:p>
    <w:p w14:paraId="227871AE" w14:textId="25E57754" w:rsidR="00105818" w:rsidRDefault="00904469" w:rsidP="007D6A6B">
      <w:p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</w:rPr>
        <w:t>MRCP reports over a period (e.g. a year) are collected. These are compared to combined reference standards of ERCP, EUS, surgical exploration, </w:t>
      </w:r>
      <w:r>
        <w:rPr>
          <w:rStyle w:val="grame"/>
          <w:color w:val="000000"/>
        </w:rPr>
        <w:t>histopathology, clinical</w:t>
      </w:r>
      <w:r>
        <w:rPr>
          <w:color w:val="000000"/>
        </w:rPr>
        <w:t> and imaging follow up. </w:t>
      </w:r>
      <w:r>
        <w:rPr>
          <w:rStyle w:val="msoins0"/>
          <w:color w:val="008080"/>
          <w:u w:val="single"/>
        </w:rPr>
        <w:t>Cases where correlation with any of these methods is not available should be excluded from the data analysis. </w:t>
      </w:r>
      <w:bookmarkStart w:id="0" w:name="_msoanchor_1"/>
      <w:r>
        <w:rPr>
          <w:rStyle w:val="CommentReference"/>
          <w:color w:val="000000"/>
          <w:sz w:val="16"/>
          <w:szCs w:val="16"/>
        </w:rPr>
        <w:fldChar w:fldCharType="begin"/>
      </w:r>
      <w:r>
        <w:rPr>
          <w:rStyle w:val="CommentReference"/>
          <w:color w:val="000000"/>
          <w:sz w:val="16"/>
          <w:szCs w:val="16"/>
        </w:rPr>
        <w:instrText xml:space="preserve"> HYPERLINK "file:///C:\\Users\\balasr91\\Downloads\\Audit%20of%20magnetic%20resonance%20cholangiopancreatography%20(MRCP)%20in%20the%20evaluation%20of%20pancreat-%20RB%20edit.htm" \l "_msocom_1" </w:instrText>
      </w:r>
      <w:r>
        <w:rPr>
          <w:rStyle w:val="CommentReference"/>
          <w:color w:val="000000"/>
          <w:sz w:val="16"/>
          <w:szCs w:val="16"/>
        </w:rPr>
      </w:r>
      <w:r>
        <w:rPr>
          <w:rStyle w:val="CommentReference"/>
          <w:color w:val="000000"/>
          <w:sz w:val="16"/>
          <w:szCs w:val="16"/>
        </w:rPr>
        <w:fldChar w:fldCharType="separate"/>
      </w:r>
      <w:r>
        <w:rPr>
          <w:rStyle w:val="Hyperlink"/>
          <w:sz w:val="16"/>
          <w:szCs w:val="16"/>
        </w:rPr>
        <w:t>]</w:t>
      </w:r>
      <w:r>
        <w:rPr>
          <w:rStyle w:val="CommentReference"/>
          <w:color w:val="000000"/>
          <w:sz w:val="16"/>
          <w:szCs w:val="16"/>
        </w:rPr>
        <w:fldChar w:fldCharType="end"/>
      </w:r>
      <w:bookmarkEnd w:id="0"/>
      <w:r>
        <w:rPr>
          <w:rStyle w:val="CommentReference"/>
          <w:color w:val="000000"/>
          <w:sz w:val="16"/>
          <w:szCs w:val="16"/>
        </w:rPr>
        <w:t> </w:t>
      </w:r>
      <w:r w:rsidR="00E46847">
        <w:rPr>
          <w:rStyle w:val="CommentReference"/>
          <w:color w:val="000000"/>
          <w:sz w:val="16"/>
          <w:szCs w:val="16"/>
        </w:rPr>
        <w:t xml:space="preserve"> (</w:t>
      </w:r>
      <w:r w:rsidR="00105818">
        <w:rPr>
          <w:color w:val="000000"/>
          <w:sz w:val="20"/>
          <w:szCs w:val="20"/>
        </w:rPr>
        <w:t>Must be measured against a gold standard that is superior to MRCP for validation of its accuracy therefore conventional ultrasound and CT are not acceptable and better for the data to be excluded instead.</w:t>
      </w:r>
      <w:r w:rsidR="00E46847">
        <w:rPr>
          <w:color w:val="000000"/>
          <w:sz w:val="20"/>
          <w:szCs w:val="20"/>
        </w:rPr>
        <w:t>)</w:t>
      </w:r>
    </w:p>
    <w:p w14:paraId="3EA907FD" w14:textId="77777777" w:rsidR="00904469" w:rsidRDefault="00904469" w:rsidP="00904469">
      <w:pPr>
        <w:pStyle w:val="NormalWeb"/>
        <w:rPr>
          <w:color w:val="000000"/>
        </w:rPr>
      </w:pPr>
      <w:r>
        <w:rPr>
          <w:color w:val="000000"/>
        </w:rPr>
        <w:t>Other findings: note ancillary findings demonstrated on MRCP, </w:t>
      </w:r>
      <w:proofErr w:type="spellStart"/>
      <w:r>
        <w:rPr>
          <w:rStyle w:val="spelle"/>
          <w:color w:val="000000"/>
        </w:rPr>
        <w:t>eg</w:t>
      </w:r>
      <w:proofErr w:type="spellEnd"/>
      <w:r>
        <w:rPr>
          <w:color w:val="000000"/>
        </w:rPr>
        <w:t> strictures (benign or malignant), biliary </w:t>
      </w:r>
      <w:r>
        <w:rPr>
          <w:rStyle w:val="spelle"/>
          <w:color w:val="000000"/>
        </w:rPr>
        <w:t>hamartomas</w:t>
      </w:r>
      <w:r>
        <w:rPr>
          <w:color w:val="000000"/>
        </w:rPr>
        <w:t>, pancreatic duct anomalies.</w:t>
      </w:r>
    </w:p>
    <w:p w14:paraId="3EA907FE" w14:textId="77777777" w:rsidR="00904469" w:rsidRDefault="00904469" w:rsidP="00904469">
      <w:pPr>
        <w:pStyle w:val="Heading3"/>
        <w:rPr>
          <w:color w:val="000000"/>
        </w:rPr>
      </w:pPr>
      <w:r>
        <w:rPr>
          <w:color w:val="000000"/>
        </w:rPr>
        <w:t>Suggested number</w:t>
      </w:r>
    </w:p>
    <w:p w14:paraId="3EA907FF" w14:textId="77777777" w:rsidR="00904469" w:rsidRDefault="00904469" w:rsidP="00904469">
      <w:pPr>
        <w:pStyle w:val="NormalWeb"/>
        <w:rPr>
          <w:color w:val="000000"/>
        </w:rPr>
      </w:pPr>
      <w:r>
        <w:rPr>
          <w:color w:val="000000"/>
        </w:rPr>
        <w:t>50 minimum</w:t>
      </w:r>
    </w:p>
    <w:p w14:paraId="3EA90800" w14:textId="77777777" w:rsidR="00904469" w:rsidRDefault="00904469" w:rsidP="00904469">
      <w:pPr>
        <w:pStyle w:val="Heading2"/>
        <w:rPr>
          <w:color w:val="000000"/>
        </w:rPr>
      </w:pPr>
      <w:r>
        <w:rPr>
          <w:color w:val="000000"/>
        </w:rPr>
        <w:t>Suggestions for change if target not met</w:t>
      </w:r>
    </w:p>
    <w:p w14:paraId="3EA90801" w14:textId="77777777" w:rsidR="00904469" w:rsidRDefault="00904469" w:rsidP="00904469">
      <w:pPr>
        <w:pStyle w:val="NormalWeb"/>
        <w:rPr>
          <w:color w:val="000000"/>
        </w:rPr>
      </w:pPr>
      <w:r>
        <w:rPr>
          <w:color w:val="000000"/>
        </w:rPr>
        <w:t>• Feedback to reporters with all false positives and negatives to be reviewed by reporters to aid learning</w:t>
      </w:r>
    </w:p>
    <w:p w14:paraId="3EA90802" w14:textId="77777777" w:rsidR="00904469" w:rsidRDefault="00904469" w:rsidP="00904469">
      <w:pPr>
        <w:pStyle w:val="NormalWeb"/>
        <w:rPr>
          <w:color w:val="000000"/>
        </w:rPr>
      </w:pPr>
      <w:r>
        <w:rPr>
          <w:color w:val="000000"/>
        </w:rPr>
        <w:t>• Reporters revise MRCP pitfalls and artefacts using review articles [1-4]</w:t>
      </w:r>
    </w:p>
    <w:p w14:paraId="3EA90803" w14:textId="77777777" w:rsidR="00904469" w:rsidRDefault="00904469" w:rsidP="00904469">
      <w:pPr>
        <w:pStyle w:val="NormalWeb"/>
        <w:rPr>
          <w:color w:val="000000"/>
        </w:rPr>
      </w:pPr>
      <w:r>
        <w:rPr>
          <w:color w:val="000000"/>
        </w:rPr>
        <w:t>• Introducing policy of radiographers rescanning patient immediately (</w:t>
      </w:r>
      <w:proofErr w:type="spellStart"/>
      <w:r>
        <w:rPr>
          <w:rStyle w:val="spelle"/>
          <w:color w:val="000000"/>
        </w:rPr>
        <w:t>e.g</w:t>
      </w:r>
      <w:proofErr w:type="spellEnd"/>
      <w:r>
        <w:rPr>
          <w:color w:val="000000"/>
        </w:rPr>
        <w:t> with breathing coaching) if they note motion artefact or updating MRI protocol sequences to overcome motion artefact (</w:t>
      </w:r>
      <w:proofErr w:type="spellStart"/>
      <w:r>
        <w:rPr>
          <w:rStyle w:val="spelle"/>
          <w:color w:val="000000"/>
        </w:rPr>
        <w:t>e.g</w:t>
      </w:r>
      <w:proofErr w:type="spellEnd"/>
      <w:r>
        <w:rPr>
          <w:color w:val="000000"/>
        </w:rPr>
        <w:t> using a </w:t>
      </w:r>
      <w:proofErr w:type="spellStart"/>
      <w:r>
        <w:rPr>
          <w:rStyle w:val="spelle"/>
          <w:color w:val="000000"/>
        </w:rPr>
        <w:t>TruFISP</w:t>
      </w:r>
      <w:proofErr w:type="spellEnd"/>
      <w:r>
        <w:rPr>
          <w:color w:val="000000"/>
        </w:rPr>
        <w:t> sequences rather than radial HASTE acquisitions)</w:t>
      </w:r>
    </w:p>
    <w:p w14:paraId="3EA90804" w14:textId="77777777" w:rsidR="00904469" w:rsidRDefault="00904469" w:rsidP="00904469">
      <w:pPr>
        <w:pStyle w:val="Heading2"/>
        <w:rPr>
          <w:color w:val="000000"/>
        </w:rPr>
      </w:pPr>
      <w:r>
        <w:rPr>
          <w:color w:val="000000"/>
        </w:rPr>
        <w:t>Resources</w:t>
      </w:r>
    </w:p>
    <w:p w14:paraId="3EA90805" w14:textId="77777777" w:rsidR="00904469" w:rsidRDefault="00904469" w:rsidP="00904469">
      <w:pPr>
        <w:pStyle w:val="NormalWeb"/>
        <w:rPr>
          <w:color w:val="000000"/>
        </w:rPr>
      </w:pPr>
      <w:r>
        <w:rPr>
          <w:color w:val="000000"/>
        </w:rPr>
        <w:t>• Time 20 hours</w:t>
      </w:r>
    </w:p>
    <w:p w14:paraId="3EA90806" w14:textId="77777777" w:rsidR="00904469" w:rsidRDefault="00904469" w:rsidP="00904469">
      <w:pPr>
        <w:pStyle w:val="NormalWeb"/>
        <w:rPr>
          <w:color w:val="000000"/>
        </w:rPr>
      </w:pPr>
      <w:r>
        <w:rPr>
          <w:color w:val="000000"/>
        </w:rPr>
        <w:t>   - This includes obtaining and reading patient notes and MRCP/ERCP/EUS reports. Also reporting radiologists will need to review the cases if any of the targets are not met</w:t>
      </w:r>
    </w:p>
    <w:p w14:paraId="3EA90807" w14:textId="77777777" w:rsidR="00904469" w:rsidRDefault="00904469" w:rsidP="00904469">
      <w:pPr>
        <w:pStyle w:val="Heading2"/>
        <w:rPr>
          <w:color w:val="000000"/>
        </w:rPr>
      </w:pPr>
      <w:r>
        <w:rPr>
          <w:color w:val="000000"/>
        </w:rPr>
        <w:t>References</w:t>
      </w:r>
    </w:p>
    <w:p w14:paraId="3EA90808" w14:textId="77777777" w:rsidR="00904469" w:rsidRDefault="00904469" w:rsidP="00904469">
      <w:pPr>
        <w:pStyle w:val="NormalWeb"/>
        <w:ind w:left="720" w:hanging="360"/>
        <w:rPr>
          <w:color w:val="000000"/>
        </w:rPr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     </w:t>
      </w:r>
      <w:r>
        <w:rPr>
          <w:rStyle w:val="spelle"/>
          <w:color w:val="000000"/>
        </w:rPr>
        <w:t>Fulcher</w:t>
      </w:r>
      <w:r>
        <w:rPr>
          <w:color w:val="000000"/>
        </w:rPr>
        <w:t> AS, Turner MA, Capps GW, </w:t>
      </w:r>
      <w:proofErr w:type="spellStart"/>
      <w:r>
        <w:rPr>
          <w:rStyle w:val="spelle"/>
          <w:color w:val="000000"/>
        </w:rPr>
        <w:t>Zfass</w:t>
      </w:r>
      <w:proofErr w:type="spellEnd"/>
      <w:r>
        <w:rPr>
          <w:color w:val="000000"/>
        </w:rPr>
        <w:t> A, Baker K. Half-Fourier RARE MR </w:t>
      </w:r>
      <w:r>
        <w:rPr>
          <w:rStyle w:val="spelle"/>
          <w:color w:val="000000"/>
        </w:rPr>
        <w:t>cholangiopancreatography</w:t>
      </w:r>
      <w:r>
        <w:rPr>
          <w:color w:val="000000"/>
        </w:rPr>
        <w:t xml:space="preserve">: experience in 300 subjects. Radiology </w:t>
      </w:r>
      <w:proofErr w:type="gramStart"/>
      <w:r>
        <w:rPr>
          <w:color w:val="000000"/>
        </w:rPr>
        <w:t>1998</w:t>
      </w:r>
      <w:r>
        <w:rPr>
          <w:rStyle w:val="grame"/>
          <w:color w:val="000000"/>
        </w:rPr>
        <w:t>;207:21</w:t>
      </w:r>
      <w:proofErr w:type="gramEnd"/>
      <w:r>
        <w:rPr>
          <w:color w:val="000000"/>
        </w:rPr>
        <w:t>-32.</w:t>
      </w:r>
    </w:p>
    <w:p w14:paraId="3EA90809" w14:textId="77777777" w:rsidR="00904469" w:rsidRDefault="00904469" w:rsidP="00904469">
      <w:pPr>
        <w:pStyle w:val="NormalWeb"/>
        <w:ind w:left="720" w:hanging="360"/>
        <w:rPr>
          <w:color w:val="000000"/>
        </w:rPr>
      </w:pPr>
      <w:r>
        <w:rPr>
          <w:color w:val="000000"/>
        </w:rPr>
        <w:t>2.</w:t>
      </w:r>
      <w:r>
        <w:rPr>
          <w:color w:val="000000"/>
          <w:sz w:val="14"/>
          <w:szCs w:val="14"/>
        </w:rPr>
        <w:t>      </w:t>
      </w:r>
      <w:proofErr w:type="spellStart"/>
      <w:r>
        <w:rPr>
          <w:rStyle w:val="spelle"/>
          <w:color w:val="000000"/>
        </w:rPr>
        <w:t>Romagnuolo</w:t>
      </w:r>
      <w:proofErr w:type="spellEnd"/>
      <w:r>
        <w:rPr>
          <w:color w:val="000000"/>
        </w:rPr>
        <w:t> J, </w:t>
      </w:r>
      <w:r>
        <w:rPr>
          <w:rStyle w:val="spelle"/>
          <w:color w:val="000000"/>
        </w:rPr>
        <w:t>Bardou</w:t>
      </w:r>
      <w:r>
        <w:rPr>
          <w:color w:val="000000"/>
        </w:rPr>
        <w:t> M, </w:t>
      </w:r>
      <w:r>
        <w:rPr>
          <w:rStyle w:val="spelle"/>
          <w:color w:val="000000"/>
        </w:rPr>
        <w:t>Rahme</w:t>
      </w:r>
      <w:r>
        <w:rPr>
          <w:color w:val="000000"/>
        </w:rPr>
        <w:t> E, Joseph L, Reinhold C, </w:t>
      </w:r>
      <w:proofErr w:type="spellStart"/>
      <w:r>
        <w:rPr>
          <w:rStyle w:val="spelle"/>
          <w:color w:val="000000"/>
        </w:rPr>
        <w:t>Barkun</w:t>
      </w:r>
      <w:proofErr w:type="spellEnd"/>
      <w:r>
        <w:rPr>
          <w:color w:val="000000"/>
        </w:rPr>
        <w:t> AN. Magnetic resonance </w:t>
      </w:r>
      <w:r>
        <w:rPr>
          <w:rStyle w:val="spelle"/>
          <w:color w:val="000000"/>
        </w:rPr>
        <w:t>cholangiopancreatography</w:t>
      </w:r>
      <w:r>
        <w:rPr>
          <w:color w:val="000000"/>
        </w:rPr>
        <w:t xml:space="preserve">: a meta-analysis of test performance in suspected biliary disease. Ann Intern Med </w:t>
      </w:r>
      <w:proofErr w:type="gramStart"/>
      <w:r>
        <w:rPr>
          <w:color w:val="000000"/>
        </w:rPr>
        <w:t>2003</w:t>
      </w:r>
      <w:r>
        <w:rPr>
          <w:rStyle w:val="grame"/>
          <w:color w:val="000000"/>
        </w:rPr>
        <w:t>;139:547</w:t>
      </w:r>
      <w:proofErr w:type="gramEnd"/>
      <w:r>
        <w:rPr>
          <w:color w:val="000000"/>
        </w:rPr>
        <w:t>-57. https://www.ncbi.nlm.nih.gov/pubmed/14530225</w:t>
      </w:r>
    </w:p>
    <w:p w14:paraId="3EA9080A" w14:textId="77777777" w:rsidR="00904469" w:rsidRDefault="00904469" w:rsidP="00904469">
      <w:pPr>
        <w:pStyle w:val="NormalWeb"/>
        <w:ind w:left="720" w:hanging="360"/>
        <w:rPr>
          <w:color w:val="000000"/>
        </w:rPr>
      </w:pPr>
      <w:r>
        <w:rPr>
          <w:color w:val="000000"/>
        </w:rPr>
        <w:lastRenderedPageBreak/>
        <w:t>3.</w:t>
      </w:r>
      <w:r>
        <w:rPr>
          <w:color w:val="000000"/>
          <w:sz w:val="14"/>
          <w:szCs w:val="14"/>
        </w:rPr>
        <w:t>      </w:t>
      </w:r>
      <w:r>
        <w:rPr>
          <w:rStyle w:val="spelle"/>
          <w:color w:val="000000"/>
        </w:rPr>
        <w:t>Irie</w:t>
      </w:r>
      <w:r>
        <w:rPr>
          <w:color w:val="000000"/>
        </w:rPr>
        <w:t> H, Honda H, </w:t>
      </w:r>
      <w:r>
        <w:rPr>
          <w:rStyle w:val="spelle"/>
          <w:color w:val="000000"/>
        </w:rPr>
        <w:t>Kuroiwa</w:t>
      </w:r>
      <w:r>
        <w:rPr>
          <w:color w:val="000000"/>
        </w:rPr>
        <w:t> T, et al. Pitfalls in MR </w:t>
      </w:r>
      <w:proofErr w:type="spellStart"/>
      <w:r>
        <w:rPr>
          <w:rStyle w:val="spelle"/>
          <w:color w:val="000000"/>
        </w:rPr>
        <w:t>pancreatographic</w:t>
      </w:r>
      <w:proofErr w:type="spellEnd"/>
      <w:r>
        <w:rPr>
          <w:color w:val="000000"/>
        </w:rPr>
        <w:t> interpretation. </w:t>
      </w:r>
      <w:proofErr w:type="spellStart"/>
      <w:r>
        <w:rPr>
          <w:rStyle w:val="spelle"/>
          <w:color w:val="000000"/>
        </w:rPr>
        <w:t>Radiographics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2001</w:t>
      </w:r>
      <w:r>
        <w:rPr>
          <w:rStyle w:val="grame"/>
          <w:color w:val="000000"/>
        </w:rPr>
        <w:t>;21:23</w:t>
      </w:r>
      <w:proofErr w:type="gramEnd"/>
      <w:r>
        <w:rPr>
          <w:color w:val="000000"/>
        </w:rPr>
        <w:t>-37.</w:t>
      </w:r>
    </w:p>
    <w:p w14:paraId="3EA9080B" w14:textId="77777777" w:rsidR="00904469" w:rsidRDefault="00904469" w:rsidP="00904469">
      <w:pPr>
        <w:pStyle w:val="NormalWeb"/>
        <w:ind w:left="720" w:hanging="360"/>
        <w:rPr>
          <w:color w:val="000000"/>
        </w:rPr>
      </w:pPr>
      <w:r>
        <w:rPr>
          <w:color w:val="000000"/>
        </w:rPr>
        <w:t>4.</w:t>
      </w:r>
      <w:r>
        <w:rPr>
          <w:color w:val="000000"/>
          <w:sz w:val="14"/>
          <w:szCs w:val="14"/>
        </w:rPr>
        <w:t>      </w:t>
      </w:r>
      <w:r>
        <w:rPr>
          <w:color w:val="000000"/>
        </w:rPr>
        <w:t>Watanabe Y, </w:t>
      </w:r>
      <w:proofErr w:type="spellStart"/>
      <w:r>
        <w:rPr>
          <w:rStyle w:val="spelle"/>
          <w:color w:val="000000"/>
        </w:rPr>
        <w:t>Dohke</w:t>
      </w:r>
      <w:proofErr w:type="spellEnd"/>
      <w:r>
        <w:rPr>
          <w:color w:val="000000"/>
        </w:rPr>
        <w:t> M, </w:t>
      </w:r>
      <w:r>
        <w:rPr>
          <w:rStyle w:val="spelle"/>
          <w:color w:val="000000"/>
        </w:rPr>
        <w:t>Ishimori</w:t>
      </w:r>
      <w:r>
        <w:rPr>
          <w:color w:val="000000"/>
        </w:rPr>
        <w:t> T, et al. Diagnostic pitfalls of MR </w:t>
      </w:r>
      <w:r>
        <w:rPr>
          <w:rStyle w:val="spelle"/>
          <w:color w:val="000000"/>
        </w:rPr>
        <w:t>cholangiopancreatography</w:t>
      </w:r>
      <w:r>
        <w:rPr>
          <w:color w:val="000000"/>
        </w:rPr>
        <w:t> in the evaluation of the </w:t>
      </w:r>
      <w:proofErr w:type="spellStart"/>
      <w:r>
        <w:rPr>
          <w:rStyle w:val="spelle"/>
          <w:color w:val="000000"/>
        </w:rPr>
        <w:t>biliray</w:t>
      </w:r>
      <w:proofErr w:type="spellEnd"/>
      <w:r>
        <w:rPr>
          <w:color w:val="000000"/>
        </w:rPr>
        <w:t> tract and gallbladder. </w:t>
      </w:r>
      <w:proofErr w:type="spellStart"/>
      <w:r>
        <w:rPr>
          <w:rStyle w:val="spelle"/>
          <w:color w:val="000000"/>
        </w:rPr>
        <w:t>Radiographics</w:t>
      </w:r>
      <w:proofErr w:type="spellEnd"/>
      <w:r>
        <w:rPr>
          <w:color w:val="000000"/>
        </w:rPr>
        <w:t> </w:t>
      </w:r>
      <w:proofErr w:type="gramStart"/>
      <w:r>
        <w:rPr>
          <w:color w:val="000000"/>
        </w:rPr>
        <w:t>1999</w:t>
      </w:r>
      <w:r>
        <w:rPr>
          <w:rStyle w:val="grame"/>
          <w:color w:val="000000"/>
        </w:rPr>
        <w:t>;19:415</w:t>
      </w:r>
      <w:proofErr w:type="gramEnd"/>
      <w:r>
        <w:rPr>
          <w:color w:val="000000"/>
        </w:rPr>
        <w:t>-29.</w:t>
      </w:r>
    </w:p>
    <w:p w14:paraId="3EA9080C" w14:textId="77777777" w:rsidR="00904469" w:rsidRDefault="00904469" w:rsidP="00904469">
      <w:pPr>
        <w:pStyle w:val="ListParagraph"/>
        <w:spacing w:before="0" w:beforeAutospacing="0" w:after="0" w:afterAutospacing="0"/>
        <w:ind w:left="720" w:hanging="360"/>
        <w:rPr>
          <w:color w:val="000000"/>
        </w:rPr>
      </w:pPr>
      <w:r>
        <w:rPr>
          <w:rFonts w:ascii="Segoe UI" w:hAnsi="Segoe UI" w:cs="Segoe UI"/>
          <w:color w:val="212121"/>
        </w:rPr>
        <w:t>5.</w:t>
      </w:r>
      <w:r>
        <w:rPr>
          <w:color w:val="212121"/>
          <w:sz w:val="14"/>
          <w:szCs w:val="14"/>
        </w:rPr>
        <w:t>      </w:t>
      </w:r>
      <w:proofErr w:type="spellStart"/>
      <w:r>
        <w:rPr>
          <w:rStyle w:val="msoins0"/>
          <w:rFonts w:ascii="Segoe UI" w:hAnsi="Segoe UI" w:cs="Segoe UI"/>
          <w:color w:val="008080"/>
          <w:u w:val="single"/>
          <w:shd w:val="clear" w:color="auto" w:fill="FFFFFF"/>
        </w:rPr>
        <w:t>Nebiker</w:t>
      </w:r>
      <w:proofErr w:type="spellEnd"/>
      <w:r>
        <w:rPr>
          <w:rStyle w:val="msoins0"/>
          <w:rFonts w:ascii="Segoe UI" w:hAnsi="Segoe UI" w:cs="Segoe UI"/>
          <w:color w:val="008080"/>
          <w:u w:val="single"/>
          <w:shd w:val="clear" w:color="auto" w:fill="FFFFFF"/>
        </w:rPr>
        <w:t> CA, </w:t>
      </w:r>
      <w:r>
        <w:rPr>
          <w:rStyle w:val="spelle"/>
          <w:rFonts w:ascii="Segoe UI" w:hAnsi="Segoe UI" w:cs="Segoe UI"/>
          <w:color w:val="008080"/>
          <w:u w:val="single"/>
          <w:shd w:val="clear" w:color="auto" w:fill="FFFFFF"/>
        </w:rPr>
        <w:t>Baierlein</w:t>
      </w:r>
      <w:r>
        <w:rPr>
          <w:rStyle w:val="msoins0"/>
          <w:rFonts w:ascii="Segoe UI" w:hAnsi="Segoe UI" w:cs="Segoe UI"/>
          <w:color w:val="008080"/>
          <w:u w:val="single"/>
          <w:shd w:val="clear" w:color="auto" w:fill="FFFFFF"/>
        </w:rPr>
        <w:t> SA, Beck S, von </w:t>
      </w:r>
      <w:proofErr w:type="spellStart"/>
      <w:r>
        <w:rPr>
          <w:rStyle w:val="spelle"/>
          <w:rFonts w:ascii="Segoe UI" w:hAnsi="Segoe UI" w:cs="Segoe UI"/>
          <w:color w:val="008080"/>
          <w:u w:val="single"/>
          <w:shd w:val="clear" w:color="auto" w:fill="FFFFFF"/>
        </w:rPr>
        <w:t>Flüe</w:t>
      </w:r>
      <w:proofErr w:type="spellEnd"/>
      <w:r>
        <w:rPr>
          <w:rStyle w:val="msoins0"/>
          <w:rFonts w:ascii="Segoe UI" w:hAnsi="Segoe UI" w:cs="Segoe UI"/>
          <w:color w:val="008080"/>
          <w:u w:val="single"/>
          <w:shd w:val="clear" w:color="auto" w:fill="FFFFFF"/>
        </w:rPr>
        <w:t> M, Ackermann C, </w:t>
      </w:r>
      <w:r>
        <w:rPr>
          <w:rStyle w:val="spelle"/>
          <w:rFonts w:ascii="Segoe UI" w:hAnsi="Segoe UI" w:cs="Segoe UI"/>
          <w:color w:val="008080"/>
          <w:u w:val="single"/>
          <w:shd w:val="clear" w:color="auto" w:fill="FFFFFF"/>
        </w:rPr>
        <w:t>Peterli</w:t>
      </w:r>
      <w:r>
        <w:rPr>
          <w:rStyle w:val="msoins0"/>
          <w:rFonts w:ascii="Segoe UI" w:hAnsi="Segoe UI" w:cs="Segoe UI"/>
          <w:color w:val="008080"/>
          <w:u w:val="single"/>
          <w:shd w:val="clear" w:color="auto" w:fill="FFFFFF"/>
        </w:rPr>
        <w:t> R. Is routine MR </w:t>
      </w:r>
      <w:r>
        <w:rPr>
          <w:rStyle w:val="grame"/>
          <w:rFonts w:ascii="Segoe UI" w:hAnsi="Segoe UI" w:cs="Segoe UI"/>
          <w:color w:val="008080"/>
          <w:u w:val="single"/>
          <w:shd w:val="clear" w:color="auto" w:fill="FFFFFF"/>
        </w:rPr>
        <w:t>cholangiopancreatography</w:t>
      </w:r>
      <w:r>
        <w:rPr>
          <w:rStyle w:val="msoins0"/>
          <w:rFonts w:ascii="Segoe UI" w:hAnsi="Segoe UI" w:cs="Segoe UI"/>
          <w:color w:val="008080"/>
          <w:u w:val="single"/>
          <w:shd w:val="clear" w:color="auto" w:fill="FFFFFF"/>
        </w:rPr>
        <w:t> (MRCP) justified prior to cholecystectomy? </w:t>
      </w:r>
      <w:proofErr w:type="spellStart"/>
      <w:r>
        <w:rPr>
          <w:rStyle w:val="spelle"/>
          <w:rFonts w:ascii="Segoe UI" w:hAnsi="Segoe UI" w:cs="Segoe UI"/>
          <w:color w:val="008080"/>
          <w:u w:val="single"/>
          <w:shd w:val="clear" w:color="auto" w:fill="FFFFFF"/>
        </w:rPr>
        <w:t>Langenbecks</w:t>
      </w:r>
      <w:proofErr w:type="spellEnd"/>
      <w:r>
        <w:rPr>
          <w:rStyle w:val="msoins0"/>
          <w:rFonts w:ascii="Segoe UI" w:hAnsi="Segoe UI" w:cs="Segoe UI"/>
          <w:color w:val="008080"/>
          <w:u w:val="single"/>
          <w:shd w:val="clear" w:color="auto" w:fill="FFFFFF"/>
        </w:rPr>
        <w:t> Arch Surg. 2009 Nov</w:t>
      </w:r>
      <w:r>
        <w:rPr>
          <w:rStyle w:val="grame"/>
          <w:rFonts w:ascii="Segoe UI" w:hAnsi="Segoe UI" w:cs="Segoe UI"/>
          <w:color w:val="008080"/>
          <w:u w:val="single"/>
          <w:shd w:val="clear" w:color="auto" w:fill="FFFFFF"/>
        </w:rPr>
        <w:t>;394</w:t>
      </w:r>
      <w:r>
        <w:rPr>
          <w:rStyle w:val="msoins0"/>
          <w:rFonts w:ascii="Segoe UI" w:hAnsi="Segoe UI" w:cs="Segoe UI"/>
          <w:color w:val="008080"/>
          <w:u w:val="single"/>
          <w:shd w:val="clear" w:color="auto" w:fill="FFFFFF"/>
        </w:rPr>
        <w:t>(6):1005-10. </w:t>
      </w:r>
      <w:proofErr w:type="spellStart"/>
      <w:r>
        <w:rPr>
          <w:rStyle w:val="grame"/>
          <w:rFonts w:ascii="Segoe UI" w:hAnsi="Segoe UI" w:cs="Segoe UI"/>
          <w:color w:val="008080"/>
          <w:u w:val="single"/>
          <w:shd w:val="clear" w:color="auto" w:fill="FFFFFF"/>
        </w:rPr>
        <w:t>doi</w:t>
      </w:r>
      <w:proofErr w:type="spellEnd"/>
      <w:r>
        <w:rPr>
          <w:rStyle w:val="msoins0"/>
          <w:rFonts w:ascii="Segoe UI" w:hAnsi="Segoe UI" w:cs="Segoe UI"/>
          <w:color w:val="008080"/>
          <w:u w:val="single"/>
          <w:shd w:val="clear" w:color="auto" w:fill="FFFFFF"/>
        </w:rPr>
        <w:t>: 10.1007/s00423-008-0447-7. </w:t>
      </w:r>
      <w:proofErr w:type="spellStart"/>
      <w:r>
        <w:rPr>
          <w:rStyle w:val="spelle"/>
          <w:rFonts w:ascii="Segoe UI" w:hAnsi="Segoe UI" w:cs="Segoe UI"/>
          <w:color w:val="008080"/>
          <w:u w:val="single"/>
          <w:shd w:val="clear" w:color="auto" w:fill="FFFFFF"/>
        </w:rPr>
        <w:t>Epub</w:t>
      </w:r>
      <w:proofErr w:type="spellEnd"/>
      <w:r>
        <w:rPr>
          <w:rStyle w:val="msoins0"/>
          <w:rFonts w:ascii="Segoe UI" w:hAnsi="Segoe UI" w:cs="Segoe UI"/>
          <w:color w:val="008080"/>
          <w:u w:val="single"/>
          <w:shd w:val="clear" w:color="auto" w:fill="FFFFFF"/>
        </w:rPr>
        <w:t> 2008 Dec 16. PMID: 19084990.</w:t>
      </w:r>
    </w:p>
    <w:p w14:paraId="3EA9080D" w14:textId="77777777" w:rsidR="00904469" w:rsidRDefault="00904469" w:rsidP="00904469">
      <w:pPr>
        <w:pStyle w:val="ListParagraph"/>
        <w:spacing w:before="0" w:beforeAutospacing="0" w:after="0" w:afterAutospacing="0"/>
        <w:ind w:left="720" w:hanging="360"/>
        <w:rPr>
          <w:color w:val="000000"/>
        </w:rPr>
      </w:pPr>
      <w:r>
        <w:rPr>
          <w:rFonts w:ascii="Georgia" w:hAnsi="Georgia"/>
          <w:color w:val="333333"/>
          <w:sz w:val="27"/>
          <w:szCs w:val="27"/>
        </w:rPr>
        <w:t>6.</w:t>
      </w:r>
      <w:r>
        <w:rPr>
          <w:color w:val="333333"/>
          <w:sz w:val="14"/>
          <w:szCs w:val="14"/>
        </w:rPr>
        <w:t>     </w:t>
      </w:r>
      <w:r>
        <w:rPr>
          <w:rStyle w:val="msoins0"/>
          <w:rFonts w:ascii="Segoe UI" w:hAnsi="Segoe UI" w:cs="Segoe UI"/>
          <w:color w:val="008080"/>
          <w:u w:val="single"/>
          <w:shd w:val="clear" w:color="auto" w:fill="FFFFFF"/>
        </w:rPr>
        <w:t>Hallal AH, </w:t>
      </w:r>
      <w:proofErr w:type="spellStart"/>
      <w:r>
        <w:rPr>
          <w:rStyle w:val="spelle"/>
          <w:rFonts w:ascii="Segoe UI" w:hAnsi="Segoe UI" w:cs="Segoe UI"/>
          <w:color w:val="008080"/>
          <w:u w:val="single"/>
          <w:shd w:val="clear" w:color="auto" w:fill="FFFFFF"/>
        </w:rPr>
        <w:t>Amortegui</w:t>
      </w:r>
      <w:proofErr w:type="spellEnd"/>
      <w:r>
        <w:rPr>
          <w:rStyle w:val="msoins0"/>
          <w:rFonts w:ascii="Segoe UI" w:hAnsi="Segoe UI" w:cs="Segoe UI"/>
          <w:color w:val="008080"/>
          <w:u w:val="single"/>
          <w:shd w:val="clear" w:color="auto" w:fill="FFFFFF"/>
        </w:rPr>
        <w:t> JD, </w:t>
      </w:r>
      <w:proofErr w:type="spellStart"/>
      <w:r>
        <w:rPr>
          <w:rStyle w:val="spelle"/>
          <w:rFonts w:ascii="Segoe UI" w:hAnsi="Segoe UI" w:cs="Segoe UI"/>
          <w:color w:val="008080"/>
          <w:u w:val="single"/>
          <w:shd w:val="clear" w:color="auto" w:fill="FFFFFF"/>
        </w:rPr>
        <w:t>Jeroukhimov</w:t>
      </w:r>
      <w:proofErr w:type="spellEnd"/>
      <w:r>
        <w:rPr>
          <w:rStyle w:val="msoins0"/>
          <w:rFonts w:ascii="Segoe UI" w:hAnsi="Segoe UI" w:cs="Segoe UI"/>
          <w:color w:val="008080"/>
          <w:u w:val="single"/>
          <w:shd w:val="clear" w:color="auto" w:fill="FFFFFF"/>
        </w:rPr>
        <w:t> IM, </w:t>
      </w:r>
      <w:r>
        <w:rPr>
          <w:rStyle w:val="spelle"/>
          <w:rFonts w:ascii="Segoe UI" w:hAnsi="Segoe UI" w:cs="Segoe UI"/>
          <w:color w:val="008080"/>
          <w:u w:val="single"/>
          <w:shd w:val="clear" w:color="auto" w:fill="FFFFFF"/>
        </w:rPr>
        <w:t>Casillas</w:t>
      </w:r>
      <w:r>
        <w:rPr>
          <w:rStyle w:val="msoins0"/>
          <w:rFonts w:ascii="Segoe UI" w:hAnsi="Segoe UI" w:cs="Segoe UI"/>
          <w:color w:val="008080"/>
          <w:u w:val="single"/>
          <w:shd w:val="clear" w:color="auto" w:fill="FFFFFF"/>
        </w:rPr>
        <w:t> J, Schulman CI, Manning RJ, Habib FA, Lopez PP, Cohn SM, </w:t>
      </w:r>
      <w:r>
        <w:rPr>
          <w:rStyle w:val="spelle"/>
          <w:rFonts w:ascii="Segoe UI" w:hAnsi="Segoe UI" w:cs="Segoe UI"/>
          <w:color w:val="008080"/>
          <w:u w:val="single"/>
          <w:shd w:val="clear" w:color="auto" w:fill="FFFFFF"/>
        </w:rPr>
        <w:t>Sleeman</w:t>
      </w:r>
      <w:r>
        <w:rPr>
          <w:rStyle w:val="msoins0"/>
          <w:rFonts w:ascii="Segoe UI" w:hAnsi="Segoe UI" w:cs="Segoe UI"/>
          <w:color w:val="008080"/>
          <w:u w:val="single"/>
          <w:shd w:val="clear" w:color="auto" w:fill="FFFFFF"/>
        </w:rPr>
        <w:t> D. Magnetic resonance </w:t>
      </w:r>
      <w:r>
        <w:rPr>
          <w:rStyle w:val="spelle"/>
          <w:rFonts w:ascii="Segoe UI" w:hAnsi="Segoe UI" w:cs="Segoe UI"/>
          <w:color w:val="008080"/>
          <w:u w:val="single"/>
          <w:shd w:val="clear" w:color="auto" w:fill="FFFFFF"/>
        </w:rPr>
        <w:t>cholangiopancreatography</w:t>
      </w:r>
      <w:r>
        <w:rPr>
          <w:rStyle w:val="msoins0"/>
          <w:rFonts w:ascii="Segoe UI" w:hAnsi="Segoe UI" w:cs="Segoe UI"/>
          <w:color w:val="008080"/>
          <w:u w:val="single"/>
          <w:shd w:val="clear" w:color="auto" w:fill="FFFFFF"/>
        </w:rPr>
        <w:t> accurately detects common bile duct stones in resolving gallstone pancreatitis. J Am </w:t>
      </w:r>
      <w:r>
        <w:rPr>
          <w:rStyle w:val="spelle"/>
          <w:rFonts w:ascii="Segoe UI" w:hAnsi="Segoe UI" w:cs="Segoe UI"/>
          <w:color w:val="008080"/>
          <w:u w:val="single"/>
          <w:shd w:val="clear" w:color="auto" w:fill="FFFFFF"/>
        </w:rPr>
        <w:t>Coll</w:t>
      </w:r>
      <w:r>
        <w:rPr>
          <w:rStyle w:val="msoins0"/>
          <w:rFonts w:ascii="Segoe UI" w:hAnsi="Segoe UI" w:cs="Segoe UI"/>
          <w:color w:val="008080"/>
          <w:u w:val="single"/>
          <w:shd w:val="clear" w:color="auto" w:fill="FFFFFF"/>
        </w:rPr>
        <w:t> Surg. 2005 Jun</w:t>
      </w:r>
      <w:r>
        <w:rPr>
          <w:rStyle w:val="grame"/>
          <w:rFonts w:ascii="Segoe UI" w:hAnsi="Segoe UI" w:cs="Segoe UI"/>
          <w:color w:val="008080"/>
          <w:u w:val="single"/>
          <w:shd w:val="clear" w:color="auto" w:fill="FFFFFF"/>
        </w:rPr>
        <w:t>;200</w:t>
      </w:r>
      <w:r>
        <w:rPr>
          <w:rStyle w:val="msoins0"/>
          <w:rFonts w:ascii="Segoe UI" w:hAnsi="Segoe UI" w:cs="Segoe UI"/>
          <w:color w:val="008080"/>
          <w:u w:val="single"/>
          <w:shd w:val="clear" w:color="auto" w:fill="FFFFFF"/>
        </w:rPr>
        <w:t>(6):869-75. </w:t>
      </w:r>
      <w:proofErr w:type="spellStart"/>
      <w:r>
        <w:rPr>
          <w:rStyle w:val="grame"/>
          <w:rFonts w:ascii="Segoe UI" w:hAnsi="Segoe UI" w:cs="Segoe UI"/>
          <w:color w:val="008080"/>
          <w:u w:val="single"/>
          <w:shd w:val="clear" w:color="auto" w:fill="FFFFFF"/>
        </w:rPr>
        <w:t>doi</w:t>
      </w:r>
      <w:proofErr w:type="spellEnd"/>
      <w:r>
        <w:rPr>
          <w:rStyle w:val="msoins0"/>
          <w:rFonts w:ascii="Segoe UI" w:hAnsi="Segoe UI" w:cs="Segoe UI"/>
          <w:color w:val="008080"/>
          <w:u w:val="single"/>
          <w:shd w:val="clear" w:color="auto" w:fill="FFFFFF"/>
        </w:rPr>
        <w:t>: 10.1016/j.jamcollsurg.2005.02.028. PMID: 15922197.</w:t>
      </w:r>
    </w:p>
    <w:p w14:paraId="3EA9080E" w14:textId="77777777" w:rsidR="00904469" w:rsidRDefault="00904469" w:rsidP="00904469">
      <w:pPr>
        <w:pStyle w:val="NormalWeb"/>
        <w:rPr>
          <w:color w:val="000000"/>
        </w:rPr>
      </w:pPr>
      <w:r>
        <w:rPr>
          <w:color w:val="000000"/>
        </w:rPr>
        <w:t> </w:t>
      </w:r>
    </w:p>
    <w:p w14:paraId="3EA9080F" w14:textId="77777777" w:rsidR="00904469" w:rsidRDefault="00904469" w:rsidP="00904469">
      <w:pPr>
        <w:pStyle w:val="Heading2"/>
        <w:rPr>
          <w:color w:val="000000"/>
        </w:rPr>
      </w:pPr>
      <w:r>
        <w:rPr>
          <w:color w:val="000000"/>
        </w:rPr>
        <w:t>Editors Comments</w:t>
      </w:r>
    </w:p>
    <w:p w14:paraId="3EA90810" w14:textId="77777777" w:rsidR="00904469" w:rsidRDefault="00904469" w:rsidP="00904469">
      <w:pPr>
        <w:pStyle w:val="Heading2"/>
        <w:rPr>
          <w:color w:val="000000"/>
        </w:rPr>
      </w:pPr>
      <w:r>
        <w:rPr>
          <w:color w:val="000000"/>
        </w:rPr>
        <w:t>Submitted by</w:t>
      </w:r>
    </w:p>
    <w:p w14:paraId="3EA90811" w14:textId="77777777" w:rsidR="00904469" w:rsidRDefault="00904469" w:rsidP="00904469">
      <w:pPr>
        <w:rPr>
          <w:color w:val="000000"/>
        </w:rPr>
      </w:pPr>
      <w:r>
        <w:rPr>
          <w:color w:val="000000"/>
        </w:rPr>
        <w:t>Dr T C Booth, updated by K </w:t>
      </w:r>
      <w:proofErr w:type="gramStart"/>
      <w:r>
        <w:rPr>
          <w:rStyle w:val="grame"/>
          <w:color w:val="000000"/>
        </w:rPr>
        <w:t>A</w:t>
      </w:r>
      <w:proofErr w:type="gramEnd"/>
      <w:r>
        <w:rPr>
          <w:color w:val="000000"/>
        </w:rPr>
        <w:t> Duncan, and J Parikh</w:t>
      </w:r>
    </w:p>
    <w:p w14:paraId="3EA90812" w14:textId="77777777" w:rsidR="00904469" w:rsidRDefault="00904469" w:rsidP="00904469">
      <w:pPr>
        <w:pStyle w:val="Heading2"/>
        <w:rPr>
          <w:color w:val="000000"/>
        </w:rPr>
      </w:pPr>
      <w:r>
        <w:rPr>
          <w:color w:val="000000"/>
        </w:rPr>
        <w:t>Co Authors</w:t>
      </w:r>
    </w:p>
    <w:p w14:paraId="3EA90813" w14:textId="77777777" w:rsidR="00904469" w:rsidRDefault="00904469" w:rsidP="00904469">
      <w:pPr>
        <w:pStyle w:val="Heading2"/>
        <w:rPr>
          <w:color w:val="000000"/>
        </w:rPr>
      </w:pPr>
      <w:r>
        <w:rPr>
          <w:color w:val="000000"/>
        </w:rPr>
        <w:t>Published Date</w:t>
      </w:r>
    </w:p>
    <w:p w14:paraId="3EA90814" w14:textId="77777777" w:rsidR="00904469" w:rsidRDefault="00904469" w:rsidP="00904469">
      <w:pPr>
        <w:rPr>
          <w:color w:val="000000"/>
        </w:rPr>
      </w:pPr>
      <w:r>
        <w:rPr>
          <w:color w:val="000000"/>
        </w:rPr>
        <w:t>Monday 9 February 2009</w:t>
      </w:r>
    </w:p>
    <w:p w14:paraId="3EA90815" w14:textId="6F1F8B22" w:rsidR="00904469" w:rsidRDefault="00904469" w:rsidP="00904469">
      <w:pPr>
        <w:rPr>
          <w:color w:val="000000"/>
          <w:sz w:val="27"/>
          <w:szCs w:val="27"/>
        </w:rPr>
      </w:pPr>
    </w:p>
    <w:p w14:paraId="5E7ECE95" w14:textId="77777777" w:rsidR="00506CD4" w:rsidRDefault="00506CD4" w:rsidP="00506CD4">
      <w:pPr>
        <w:pStyle w:val="Heading2"/>
      </w:pPr>
      <w:bookmarkStart w:id="1" w:name="_msocom_1"/>
      <w:bookmarkEnd w:id="1"/>
      <w:r>
        <w:t>Last Reviewed</w:t>
      </w:r>
    </w:p>
    <w:p w14:paraId="41C80338" w14:textId="77777777" w:rsidR="00506CD4" w:rsidRDefault="00506CD4" w:rsidP="00506CD4">
      <w:r>
        <w:t>12 October 2023</w:t>
      </w:r>
    </w:p>
    <w:p w14:paraId="3EA90817" w14:textId="77777777" w:rsidR="00F6755C" w:rsidRPr="00904469" w:rsidRDefault="00F6755C" w:rsidP="00904469"/>
    <w:sectPr w:rsidR="00F6755C" w:rsidRPr="009044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E961A9"/>
    <w:multiLevelType w:val="multilevel"/>
    <w:tmpl w:val="BEF6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51449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4469"/>
    <w:rsid w:val="00105818"/>
    <w:rsid w:val="002E5EBA"/>
    <w:rsid w:val="00506CD4"/>
    <w:rsid w:val="007D6A6B"/>
    <w:rsid w:val="00904469"/>
    <w:rsid w:val="00E04F15"/>
    <w:rsid w:val="00E46847"/>
    <w:rsid w:val="00EA1FD2"/>
    <w:rsid w:val="00F03B66"/>
    <w:rsid w:val="00F6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A907E7"/>
  <w15:docId w15:val="{9C67B45B-39C9-4C7C-82EA-BBE62087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spelle">
    <w:name w:val="spelle"/>
    <w:basedOn w:val="DefaultParagraphFont"/>
    <w:rsid w:val="00904469"/>
  </w:style>
  <w:style w:type="character" w:customStyle="1" w:styleId="grame">
    <w:name w:val="grame"/>
    <w:basedOn w:val="DefaultParagraphFont"/>
    <w:rsid w:val="00904469"/>
  </w:style>
  <w:style w:type="character" w:customStyle="1" w:styleId="msodel0">
    <w:name w:val="msodel"/>
    <w:basedOn w:val="DefaultParagraphFont"/>
    <w:rsid w:val="00904469"/>
  </w:style>
  <w:style w:type="character" w:customStyle="1" w:styleId="msoins0">
    <w:name w:val="msoins"/>
    <w:basedOn w:val="DefaultParagraphFont"/>
    <w:rsid w:val="00904469"/>
  </w:style>
  <w:style w:type="character" w:styleId="CommentReference">
    <w:name w:val="annotation reference"/>
    <w:basedOn w:val="DefaultParagraphFont"/>
    <w:uiPriority w:val="99"/>
    <w:semiHidden/>
    <w:unhideWhenUsed/>
    <w:rsid w:val="00904469"/>
  </w:style>
  <w:style w:type="character" w:styleId="Hyperlink">
    <w:name w:val="Hyperlink"/>
    <w:basedOn w:val="DefaultParagraphFont"/>
    <w:uiPriority w:val="99"/>
    <w:semiHidden/>
    <w:unhideWhenUsed/>
    <w:rsid w:val="009044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4469"/>
    <w:pPr>
      <w:spacing w:before="100" w:beforeAutospacing="1" w:after="100" w:afterAutospacing="1"/>
    </w:pPr>
    <w:rPr>
      <w:rFonts w:eastAsia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469"/>
    <w:pPr>
      <w:spacing w:before="100" w:beforeAutospacing="1" w:after="100" w:afterAutospacing="1"/>
    </w:pPr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469"/>
    <w:rPr>
      <w:sz w:val="24"/>
      <w:szCs w:val="24"/>
    </w:rPr>
  </w:style>
  <w:style w:type="paragraph" w:styleId="Revision">
    <w:name w:val="Revision"/>
    <w:hidden/>
    <w:uiPriority w:val="99"/>
    <w:semiHidden/>
    <w:rsid w:val="00105818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2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oice xmlns="6554f0f3-0605-4421-b410-d212dd1c837f" xsi:nil="true"/>
    <Firstsift xmlns="6554f0f3-0605-4421-b410-d212dd1c837f">Fail</Firstsift>
    <lcf76f155ced4ddcb4097134ff3c332f xmlns="6554f0f3-0605-4421-b410-d212dd1c837f">
      <Terms xmlns="http://schemas.microsoft.com/office/infopath/2007/PartnerControls"/>
    </lcf76f155ced4ddcb4097134ff3c332f>
    <TaxCatchAll xmlns="3fb4b005-a1e9-415f-95e8-b72bee4e82f5" xsi:nil="true"/>
    <Owner xmlns="6554f0f3-0605-4421-b410-d212dd1c837f">
      <UserInfo>
        <DisplayName/>
        <AccountId xsi:nil="true"/>
        <AccountType/>
      </UserInfo>
    </Owner>
    <Reviewdate xmlns="6554f0f3-0605-4421-b410-d212dd1c83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930D4881B426479DFFD409E83C1F79" ma:contentTypeVersion="30" ma:contentTypeDescription="Create a new document." ma:contentTypeScope="" ma:versionID="06684513ac8b09a279bc28512a81dbca">
  <xsd:schema xmlns:xsd="http://www.w3.org/2001/XMLSchema" xmlns:xs="http://www.w3.org/2001/XMLSchema" xmlns:p="http://schemas.microsoft.com/office/2006/metadata/properties" xmlns:ns2="3fb4b005-a1e9-415f-95e8-b72bee4e82f5" xmlns:ns3="6554f0f3-0605-4421-b410-d212dd1c837f" targetNamespace="http://schemas.microsoft.com/office/2006/metadata/properties" ma:root="true" ma:fieldsID="a1a0e1b67648dfa702c36e3442243338" ns2:_="" ns3:_="">
    <xsd:import namespace="3fb4b005-a1e9-415f-95e8-b72bee4e82f5"/>
    <xsd:import namespace="6554f0f3-0605-4421-b410-d212dd1c83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Reviewdate" minOccurs="0"/>
                <xsd:element ref="ns3:Owner" minOccurs="0"/>
                <xsd:element ref="ns3:Choice" minOccurs="0"/>
                <xsd:element ref="ns3:MediaServiceObjectDetectorVersions" minOccurs="0"/>
                <xsd:element ref="ns3:MediaServiceSearchProperties" minOccurs="0"/>
                <xsd:element ref="ns3:Firstsif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b4b005-a1e9-415f-95e8-b72bee4e82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description="" ma:hidden="true" ma:list="{b946cbcd-4f77-4bf6-a86a-8ea8d8f1e234}" ma:internalName="TaxCatchAll" ma:showField="CatchAllData" ma:web="3fb4b005-a1e9-415f-95e8-b72bee4e8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4f0f3-0605-4421-b410-d212dd1c83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477b81-37fc-401a-a635-b27b8cc5c4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viewdate" ma:index="24" nillable="true" ma:displayName="Review date" ma:format="Dropdown" ma:internalName="Reviewdate">
      <xsd:simpleType>
        <xsd:restriction base="dms:Text">
          <xsd:maxLength value="255"/>
        </xsd:restriction>
      </xsd:simpleType>
    </xsd:element>
    <xsd:element name="Owner" ma:index="25" nillable="true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hoice" ma:index="26" nillable="true" ma:displayName="Choice" ma:format="Dropdown" ma:internalName="Choice">
      <xsd:simpleType>
        <xsd:restriction base="dms:Choice">
          <xsd:enumeration value="HR"/>
          <xsd:enumeration value="FINANCE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Firstsift" ma:index="29" nillable="true" ma:displayName="First sift" ma:default="Fail" ma:format="Dropdown" ma:internalName="Firstsift">
      <xsd:simpleType>
        <xsd:restriction base="dms:Choice">
          <xsd:enumeration value="Pass"/>
          <xsd:enumeration value="Fai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B0DFA-F9A4-4287-964C-860B23C67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CF8B2E-C527-4673-B689-ECC00C779FB4}">
  <ds:schemaRefs>
    <ds:schemaRef ds:uri="http://schemas.microsoft.com/office/2006/metadata/properties"/>
    <ds:schemaRef ds:uri="http://schemas.microsoft.com/office/infopath/2007/PartnerControls"/>
    <ds:schemaRef ds:uri="6554f0f3-0605-4421-b410-d212dd1c837f"/>
    <ds:schemaRef ds:uri="3fb4b005-a1e9-415f-95e8-b72bee4e82f5"/>
  </ds:schemaRefs>
</ds:datastoreItem>
</file>

<file path=customXml/itemProps3.xml><?xml version="1.0" encoding="utf-8"?>
<ds:datastoreItem xmlns:ds="http://schemas.openxmlformats.org/officeDocument/2006/customXml" ds:itemID="{6013985A-3582-40FA-B2F1-25702B734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b4b005-a1e9-415f-95e8-b72bee4e82f5"/>
    <ds:schemaRef ds:uri="6554f0f3-0605-4421-b410-d212dd1c83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UHNM</Company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balasr91</dc:creator>
  <cp:lastModifiedBy>Daniel Smith</cp:lastModifiedBy>
  <cp:revision>2</cp:revision>
  <dcterms:created xsi:type="dcterms:W3CDTF">2024-07-30T11:23:00Z</dcterms:created>
  <dcterms:modified xsi:type="dcterms:W3CDTF">2024-07-30T11:23:00Z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0x01010033930D4881B426479DFFD409E83C1F79</vt:lpwstr>
  </property>
  <property fmtid="{D5CDD505-2E9C-101B-9397-08002B2CF9AE}" pid="3" name="MediaServiceImageTags">
    <vt:lpwstr/>
  </property>
</Properties>
</file>