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D479" w14:textId="73048D14" w:rsidR="00E92597" w:rsidRPr="00F96EBF" w:rsidRDefault="00E92597" w:rsidP="00F96EBF">
      <w:pPr>
        <w:shd w:val="clear" w:color="auto" w:fill="FFFFFF"/>
        <w:rPr>
          <w:rFonts w:ascii="Arial" w:eastAsia="Times New Roman" w:hAnsi="Arial" w:cs="Arial"/>
          <w:b/>
          <w:bCs/>
          <w:color w:val="007CBE"/>
          <w:spacing w:val="-15"/>
          <w:kern w:val="36"/>
          <w:sz w:val="50"/>
          <w:szCs w:val="50"/>
          <w:lang w:eastAsia="en-GB"/>
        </w:rPr>
      </w:pPr>
      <w:r w:rsidRPr="00F96EBF">
        <w:rPr>
          <w:rFonts w:ascii="Arial" w:eastAsia="Times New Roman" w:hAnsi="Arial" w:cs="Arial"/>
          <w:b/>
          <w:bCs/>
          <w:color w:val="007CBE"/>
          <w:spacing w:val="-15"/>
          <w:kern w:val="36"/>
          <w:sz w:val="50"/>
          <w:szCs w:val="50"/>
          <w:lang w:eastAsia="en-GB"/>
        </w:rPr>
        <w:t>An audit on the management of breast lesions with uncertain malignant potentials</w:t>
      </w:r>
    </w:p>
    <w:p w14:paraId="48D8112B" w14:textId="6705FFA3" w:rsidR="00E92597" w:rsidRPr="0080104E" w:rsidRDefault="00E92597" w:rsidP="0080104E">
      <w:pPr>
        <w:shd w:val="clear" w:color="auto" w:fill="FFFFFF"/>
        <w:rPr>
          <w:rFonts w:ascii="Arial" w:hAnsi="Arial" w:cs="Arial"/>
          <w:b/>
          <w:bCs/>
          <w:color w:val="00467F"/>
          <w:sz w:val="32"/>
          <w:szCs w:val="32"/>
          <w14:ligatures w14:val="standardContextual"/>
        </w:rPr>
      </w:pPr>
      <w:r w:rsidRPr="0080104E">
        <w:rPr>
          <w:rFonts w:ascii="Arial" w:hAnsi="Arial" w:cs="Arial"/>
          <w:b/>
          <w:bCs/>
          <w:color w:val="00467F"/>
          <w:sz w:val="32"/>
          <w:szCs w:val="32"/>
          <w14:ligatures w14:val="standardContextual"/>
        </w:rPr>
        <w:t>Descriptor</w:t>
      </w:r>
      <w:r w:rsidR="005D1DA0" w:rsidRPr="0080104E">
        <w:rPr>
          <w:rFonts w:ascii="Arial" w:hAnsi="Arial" w:cs="Arial"/>
          <w:b/>
          <w:bCs/>
          <w:color w:val="00467F"/>
          <w:sz w:val="32"/>
          <w:szCs w:val="32"/>
          <w14:ligatures w14:val="standardContextual"/>
        </w:rPr>
        <w:t>:</w:t>
      </w:r>
    </w:p>
    <w:p w14:paraId="24178247" w14:textId="77777777" w:rsidR="00E92597" w:rsidRPr="00D63C0A" w:rsidRDefault="00E92597" w:rsidP="00D63C0A">
      <w:pPr>
        <w:shd w:val="clear" w:color="auto" w:fill="FFFFFF"/>
        <w:rPr>
          <w:rFonts w:ascii="Arial" w:eastAsia="Times New Roman" w:hAnsi="Arial" w:cs="Arial"/>
          <w:color w:val="343434"/>
          <w:kern w:val="0"/>
          <w:sz w:val="23"/>
          <w:szCs w:val="23"/>
          <w:lang w:eastAsia="en-GB"/>
          <w14:ligatures w14:val="standardContextual"/>
        </w:rPr>
      </w:pPr>
      <w:r w:rsidRPr="00D63C0A">
        <w:rPr>
          <w:rFonts w:ascii="Arial" w:eastAsia="Times New Roman" w:hAnsi="Arial" w:cs="Arial"/>
          <w:color w:val="343434"/>
          <w:kern w:val="0"/>
          <w:sz w:val="23"/>
          <w:szCs w:val="23"/>
          <w:lang w:eastAsia="en-GB"/>
          <w14:ligatures w14:val="standardContextual"/>
        </w:rPr>
        <w:t xml:space="preserve">An audit to assess the management of six common breast lesions with uncertain malignant potentials according to the international consensus. </w:t>
      </w:r>
    </w:p>
    <w:p w14:paraId="34EDA799" w14:textId="156346FF" w:rsidR="00E92597" w:rsidRPr="009771A3" w:rsidRDefault="00E92597" w:rsidP="009771A3">
      <w:pPr>
        <w:shd w:val="clear" w:color="auto" w:fill="FFFFFF"/>
        <w:rPr>
          <w:rFonts w:ascii="Arial" w:hAnsi="Arial" w:cs="Arial"/>
          <w:b/>
          <w:bCs/>
          <w:color w:val="00467F"/>
          <w:sz w:val="32"/>
          <w:szCs w:val="32"/>
          <w14:ligatures w14:val="standardContextual"/>
        </w:rPr>
      </w:pPr>
      <w:r w:rsidRPr="009771A3">
        <w:rPr>
          <w:rFonts w:ascii="Arial" w:hAnsi="Arial" w:cs="Arial"/>
          <w:b/>
          <w:bCs/>
          <w:color w:val="00467F"/>
          <w:sz w:val="32"/>
          <w:szCs w:val="32"/>
          <w14:ligatures w14:val="standardContextual"/>
        </w:rPr>
        <w:t>Background</w:t>
      </w:r>
      <w:r w:rsidR="005D1DA0" w:rsidRPr="009771A3">
        <w:rPr>
          <w:rFonts w:ascii="Arial" w:hAnsi="Arial" w:cs="Arial"/>
          <w:b/>
          <w:bCs/>
          <w:color w:val="00467F"/>
          <w:sz w:val="32"/>
          <w:szCs w:val="32"/>
          <w14:ligatures w14:val="standardContextual"/>
        </w:rPr>
        <w:t>:</w:t>
      </w:r>
    </w:p>
    <w:p w14:paraId="1C436F34" w14:textId="77777777" w:rsidR="002E453C" w:rsidRPr="00DF3FA0" w:rsidRDefault="00E92597" w:rsidP="00DF3FA0">
      <w:pPr>
        <w:pStyle w:val="Heading2"/>
        <w:shd w:val="clear" w:color="auto" w:fill="FFFFFF"/>
        <w:spacing w:before="40" w:after="180"/>
        <w:rPr>
          <w:rFonts w:ascii="Arial" w:eastAsia="Times New Roman" w:hAnsi="Arial" w:cs="Arial"/>
          <w:color w:val="343434"/>
          <w:kern w:val="0"/>
          <w:sz w:val="23"/>
          <w:szCs w:val="23"/>
          <w:lang w:eastAsia="en-GB"/>
          <w14:ligatures w14:val="standardContextual"/>
        </w:rPr>
      </w:pPr>
      <w:r w:rsidRPr="00DF3FA0">
        <w:rPr>
          <w:rFonts w:ascii="Arial" w:eastAsia="Times New Roman" w:hAnsi="Arial" w:cs="Arial"/>
          <w:color w:val="343434"/>
          <w:kern w:val="0"/>
          <w:sz w:val="23"/>
          <w:szCs w:val="23"/>
          <w:lang w:eastAsia="en-GB"/>
          <w14:ligatures w14:val="standardContextual"/>
        </w:rPr>
        <w:t>The B-classification is widely used to categorize the histopathology of breast biopsy results, ranging from B1 normal tissue or uninterpretable, B2 benign, B3 benign but of uncertain biological potential, B4 suspicious to B5 malignant lesions. [1]</w:t>
      </w:r>
    </w:p>
    <w:p w14:paraId="620DD077" w14:textId="77777777" w:rsidR="002E453C" w:rsidRPr="00DF3FA0" w:rsidRDefault="00E92597" w:rsidP="00DF3FA0">
      <w:pPr>
        <w:pStyle w:val="Heading2"/>
        <w:shd w:val="clear" w:color="auto" w:fill="FFFFFF"/>
        <w:spacing w:before="40" w:after="180"/>
        <w:rPr>
          <w:rFonts w:ascii="Arial" w:eastAsia="Times New Roman" w:hAnsi="Arial" w:cs="Arial"/>
          <w:color w:val="343434"/>
          <w:kern w:val="0"/>
          <w:sz w:val="23"/>
          <w:szCs w:val="23"/>
          <w:lang w:eastAsia="en-GB"/>
          <w14:ligatures w14:val="standardContextual"/>
        </w:rPr>
      </w:pPr>
      <w:r w:rsidRPr="00DF3FA0">
        <w:rPr>
          <w:rFonts w:ascii="Arial" w:eastAsia="Times New Roman" w:hAnsi="Arial" w:cs="Arial"/>
          <w:color w:val="343434"/>
          <w:kern w:val="0"/>
          <w:sz w:val="23"/>
          <w:szCs w:val="23"/>
          <w:lang w:eastAsia="en-GB"/>
          <w14:ligatures w14:val="standardContextual"/>
        </w:rPr>
        <w:t xml:space="preserve">It is known that B3 lesions in core (CNB) and vacuum-assisted biopsy (VAB) samples carry different risks of concomitant cancer and might increase the risk of future breast cancer development. [2] </w:t>
      </w:r>
    </w:p>
    <w:p w14:paraId="4703565F" w14:textId="77777777" w:rsidR="002E453C" w:rsidRPr="00DF3FA0" w:rsidRDefault="00E92597" w:rsidP="00DF3FA0">
      <w:pPr>
        <w:pStyle w:val="Heading2"/>
        <w:shd w:val="clear" w:color="auto" w:fill="FFFFFF"/>
        <w:spacing w:before="40" w:after="180"/>
        <w:rPr>
          <w:rFonts w:ascii="Arial" w:eastAsia="Times New Roman" w:hAnsi="Arial" w:cs="Arial"/>
          <w:color w:val="343434"/>
          <w:kern w:val="0"/>
          <w:sz w:val="23"/>
          <w:szCs w:val="23"/>
          <w:lang w:eastAsia="en-GB"/>
          <w14:ligatures w14:val="standardContextual"/>
        </w:rPr>
      </w:pPr>
      <w:r w:rsidRPr="00DF3FA0">
        <w:rPr>
          <w:rFonts w:ascii="Arial" w:eastAsia="Times New Roman" w:hAnsi="Arial" w:cs="Arial"/>
          <w:color w:val="343434"/>
          <w:kern w:val="0"/>
          <w:sz w:val="23"/>
          <w:szCs w:val="23"/>
          <w:lang w:eastAsia="en-GB"/>
          <w14:ligatures w14:val="standardContextual"/>
        </w:rPr>
        <w:t xml:space="preserve">There are a variety of management options for these lesions, which include active surveillance with clinical follow up, vacuum-assisted excision (VAE) and open surgical excision (OSE). </w:t>
      </w:r>
    </w:p>
    <w:p w14:paraId="66155EFD" w14:textId="77777777" w:rsidR="002A4E45" w:rsidRPr="00DF3FA0" w:rsidRDefault="00E92597" w:rsidP="00DF3FA0">
      <w:pPr>
        <w:pStyle w:val="Heading2"/>
        <w:shd w:val="clear" w:color="auto" w:fill="FFFFFF"/>
        <w:spacing w:before="40" w:after="180"/>
        <w:rPr>
          <w:rFonts w:ascii="Arial" w:eastAsia="Times New Roman" w:hAnsi="Arial" w:cs="Arial"/>
          <w:color w:val="343434"/>
          <w:kern w:val="0"/>
          <w:sz w:val="23"/>
          <w:szCs w:val="23"/>
          <w:lang w:eastAsia="en-GB"/>
          <w14:ligatures w14:val="standardContextual"/>
        </w:rPr>
      </w:pPr>
      <w:r w:rsidRPr="00DF3FA0">
        <w:rPr>
          <w:rFonts w:ascii="Arial" w:eastAsia="Times New Roman" w:hAnsi="Arial" w:cs="Arial"/>
          <w:color w:val="343434"/>
          <w:kern w:val="0"/>
          <w:sz w:val="23"/>
          <w:szCs w:val="23"/>
          <w:lang w:eastAsia="en-GB"/>
          <w14:ligatures w14:val="standardContextual"/>
        </w:rPr>
        <w:t xml:space="preserve">Recently, in 2023, The Third International Consensus Conference has proposed management on six major breast lesions of uncertain malignant potential with proposed maximum risk of 5% upgrade to invasive carcinoma and 10% upgrade to ductal carcinoma in-situ (DCIS). [3] </w:t>
      </w:r>
    </w:p>
    <w:p w14:paraId="5CEA0000" w14:textId="77777777" w:rsidR="00C60FAC" w:rsidRPr="00DF3FA0" w:rsidRDefault="002A4E45" w:rsidP="00DF3FA0">
      <w:pPr>
        <w:pStyle w:val="Heading2"/>
        <w:shd w:val="clear" w:color="auto" w:fill="FFFFFF"/>
        <w:spacing w:before="40" w:after="180"/>
        <w:rPr>
          <w:rFonts w:ascii="Arial" w:eastAsia="Times New Roman" w:hAnsi="Arial" w:cs="Arial"/>
          <w:color w:val="343434"/>
          <w:kern w:val="0"/>
          <w:sz w:val="23"/>
          <w:szCs w:val="23"/>
          <w:lang w:eastAsia="en-GB"/>
          <w14:ligatures w14:val="standardContextual"/>
        </w:rPr>
      </w:pPr>
      <w:r w:rsidRPr="00DF3FA0">
        <w:rPr>
          <w:rFonts w:ascii="Arial" w:eastAsia="Times New Roman" w:hAnsi="Arial" w:cs="Arial"/>
          <w:color w:val="343434"/>
          <w:kern w:val="0"/>
          <w:sz w:val="23"/>
          <w:szCs w:val="23"/>
          <w:lang w:eastAsia="en-GB"/>
          <w14:ligatures w14:val="standardContextual"/>
        </w:rPr>
        <w:t xml:space="preserve">Another European guideline for the diagnosis, treatment and follow-up of breast lesions with uncertain malignant potential (B3 lesions) has also been developed jointly by EUSOMA, EUSOBI, ESP (BWG) and ESSO. [4] </w:t>
      </w:r>
    </w:p>
    <w:p w14:paraId="392D3DF5" w14:textId="77777777" w:rsidR="003E4A5B" w:rsidRDefault="003E4A5B" w:rsidP="003E4A5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7AEA7CA" w14:textId="77777777" w:rsidR="003E4A5B" w:rsidRDefault="003E4A5B" w:rsidP="003E4A5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225D892" w14:textId="3BABAFDF" w:rsidR="00C60FAC" w:rsidRPr="00DB1683" w:rsidRDefault="009B332B" w:rsidP="009371C0">
      <w:pPr>
        <w:rPr>
          <w:rFonts w:ascii="Arial" w:hAnsi="Arial" w:cs="Arial"/>
          <w:sz w:val="23"/>
          <w:szCs w:val="23"/>
        </w:rPr>
      </w:pPr>
      <w:r w:rsidRPr="00DB1683">
        <w:rPr>
          <w:rFonts w:ascii="Arial" w:hAnsi="Arial" w:cs="Arial"/>
          <w:sz w:val="23"/>
          <w:szCs w:val="23"/>
        </w:rPr>
        <w:t xml:space="preserve">Due to high </w:t>
      </w:r>
      <w:r w:rsidR="00C60FAC" w:rsidRPr="00DB1683">
        <w:rPr>
          <w:rFonts w:ascii="Arial" w:hAnsi="Arial" w:cs="Arial"/>
          <w:sz w:val="23"/>
          <w:szCs w:val="23"/>
        </w:rPr>
        <w:t>upgrade rate</w:t>
      </w:r>
      <w:r w:rsidRPr="00DB1683">
        <w:rPr>
          <w:rFonts w:ascii="Arial" w:hAnsi="Arial" w:cs="Arial"/>
          <w:sz w:val="23"/>
          <w:szCs w:val="23"/>
        </w:rPr>
        <w:t>s (&gt;50%)</w:t>
      </w:r>
      <w:r w:rsidR="00C60FAC" w:rsidRPr="00DB1683">
        <w:rPr>
          <w:rFonts w:ascii="Arial" w:hAnsi="Arial" w:cs="Arial"/>
          <w:sz w:val="23"/>
          <w:szCs w:val="23"/>
        </w:rPr>
        <w:t xml:space="preserve"> in atypical ductal hyperplasia over the past decade in our institution and </w:t>
      </w:r>
      <w:r w:rsidRPr="00DB1683">
        <w:rPr>
          <w:rFonts w:ascii="Arial" w:hAnsi="Arial" w:cs="Arial"/>
          <w:sz w:val="23"/>
          <w:szCs w:val="23"/>
        </w:rPr>
        <w:t xml:space="preserve">less availability of </w:t>
      </w:r>
      <w:r w:rsidR="00C60FAC" w:rsidRPr="00DB1683">
        <w:rPr>
          <w:rFonts w:ascii="Arial" w:hAnsi="Arial" w:cs="Arial"/>
          <w:sz w:val="23"/>
          <w:szCs w:val="23"/>
        </w:rPr>
        <w:t>VAE compared to surgical excision</w:t>
      </w:r>
      <w:r w:rsidR="009371C0" w:rsidRPr="00DB1683">
        <w:rPr>
          <w:rFonts w:ascii="Arial" w:hAnsi="Arial" w:cs="Arial"/>
          <w:sz w:val="23"/>
          <w:szCs w:val="23"/>
        </w:rPr>
        <w:t>,</w:t>
      </w:r>
      <w:r w:rsidR="00C60FAC" w:rsidRPr="00DB1683">
        <w:rPr>
          <w:rFonts w:ascii="Arial" w:hAnsi="Arial" w:cs="Arial"/>
          <w:sz w:val="23"/>
          <w:szCs w:val="23"/>
        </w:rPr>
        <w:t xml:space="preserve"> the standard</w:t>
      </w:r>
      <w:r w:rsidR="009371C0" w:rsidRPr="00DB1683">
        <w:rPr>
          <w:rFonts w:ascii="Arial" w:hAnsi="Arial" w:cs="Arial"/>
          <w:sz w:val="23"/>
          <w:szCs w:val="23"/>
        </w:rPr>
        <w:t>s</w:t>
      </w:r>
      <w:r w:rsidR="00C60FAC" w:rsidRPr="00DB1683">
        <w:rPr>
          <w:rFonts w:ascii="Arial" w:hAnsi="Arial" w:cs="Arial"/>
          <w:sz w:val="23"/>
          <w:szCs w:val="23"/>
        </w:rPr>
        <w:t xml:space="preserve"> in the Third international Consensus Conference </w:t>
      </w:r>
      <w:r w:rsidR="00FD13DF" w:rsidRPr="00DB1683">
        <w:rPr>
          <w:rFonts w:ascii="Arial" w:hAnsi="Arial" w:cs="Arial"/>
          <w:sz w:val="23"/>
          <w:szCs w:val="23"/>
        </w:rPr>
        <w:t xml:space="preserve">have been adopted </w:t>
      </w:r>
      <w:r w:rsidR="00C60FAC" w:rsidRPr="00DB1683">
        <w:rPr>
          <w:rFonts w:ascii="Arial" w:hAnsi="Arial" w:cs="Arial"/>
          <w:sz w:val="23"/>
          <w:szCs w:val="23"/>
        </w:rPr>
        <w:t>with the major principles as follow</w:t>
      </w:r>
      <w:r w:rsidR="00FD13DF" w:rsidRPr="00DB1683">
        <w:rPr>
          <w:rFonts w:ascii="Arial" w:hAnsi="Arial" w:cs="Arial"/>
          <w:sz w:val="23"/>
          <w:szCs w:val="23"/>
        </w:rPr>
        <w:t>s</w:t>
      </w:r>
      <w:r w:rsidR="00C60FAC" w:rsidRPr="00DB1683">
        <w:rPr>
          <w:rFonts w:ascii="Arial" w:hAnsi="Arial" w:cs="Arial"/>
          <w:sz w:val="23"/>
          <w:szCs w:val="23"/>
        </w:rPr>
        <w:t>.</w:t>
      </w:r>
    </w:p>
    <w:p w14:paraId="60F2410A" w14:textId="77777777" w:rsidR="00C60FAC" w:rsidRPr="00477BD9" w:rsidRDefault="00C60FAC" w:rsidP="00477BD9">
      <w:pPr>
        <w:pStyle w:val="ListParagraph"/>
        <w:numPr>
          <w:ilvl w:val="0"/>
          <w:numId w:val="23"/>
        </w:numPr>
        <w:rPr>
          <w:rFonts w:ascii="Arial" w:hAnsi="Arial" w:cs="Arial"/>
          <w:sz w:val="23"/>
          <w:szCs w:val="23"/>
        </w:rPr>
      </w:pPr>
      <w:r w:rsidRPr="00477BD9">
        <w:rPr>
          <w:rFonts w:ascii="Arial" w:hAnsi="Arial" w:cs="Arial"/>
          <w:sz w:val="23"/>
          <w:szCs w:val="23"/>
          <w:lang w:val="en-US"/>
        </w:rPr>
        <w:t xml:space="preserve">If core needle biopsy samples revealed atypical ductal hyperplasia (ADH), flat epithelial atypia (FEA), classical lobular neoplasia (LN), radial scar (RS), papillary lesions without atypia (PL) and phyllodes tumors of benign and borderline types (PT), these lesions should be removed. </w:t>
      </w:r>
    </w:p>
    <w:p w14:paraId="75142C0B" w14:textId="21EA8AD3" w:rsidR="00DB1683" w:rsidRPr="00477BD9" w:rsidRDefault="00C60FAC" w:rsidP="00477BD9">
      <w:pPr>
        <w:pStyle w:val="ListParagraph"/>
        <w:numPr>
          <w:ilvl w:val="0"/>
          <w:numId w:val="23"/>
        </w:numPr>
        <w:rPr>
          <w:rFonts w:ascii="Arial" w:hAnsi="Arial" w:cs="Arial"/>
          <w:sz w:val="23"/>
          <w:szCs w:val="23"/>
          <w:lang w:val="en-HK"/>
        </w:rPr>
      </w:pPr>
      <w:r w:rsidRPr="00477BD9">
        <w:rPr>
          <w:rFonts w:ascii="Arial" w:hAnsi="Arial" w:cs="Arial"/>
          <w:sz w:val="23"/>
          <w:szCs w:val="23"/>
          <w:lang w:val="en-US"/>
        </w:rPr>
        <w:t xml:space="preserve">For </w:t>
      </w:r>
      <w:r w:rsidRPr="00477BD9">
        <w:rPr>
          <w:rFonts w:ascii="Arial" w:hAnsi="Arial" w:cs="Arial"/>
          <w:i/>
          <w:iCs/>
          <w:sz w:val="23"/>
          <w:szCs w:val="23"/>
          <w:lang w:val="en-US"/>
        </w:rPr>
        <w:t>ADH and PT</w:t>
      </w:r>
      <w:r w:rsidRPr="00477BD9">
        <w:rPr>
          <w:rFonts w:ascii="Arial" w:hAnsi="Arial" w:cs="Arial"/>
          <w:sz w:val="23"/>
          <w:szCs w:val="23"/>
          <w:lang w:val="en-US"/>
        </w:rPr>
        <w:t>, these lesions should be removed by surgical excision due to high upgrade and recurrence rate</w:t>
      </w:r>
      <w:r w:rsidR="00DB1683" w:rsidRPr="00477BD9">
        <w:rPr>
          <w:rFonts w:ascii="Arial" w:hAnsi="Arial" w:cs="Arial"/>
          <w:sz w:val="23"/>
          <w:szCs w:val="23"/>
          <w:lang w:val="en-US"/>
        </w:rPr>
        <w:t>.</w:t>
      </w:r>
    </w:p>
    <w:p w14:paraId="0869C9DF" w14:textId="3DDC78A0" w:rsidR="00C60FAC" w:rsidRPr="00477BD9" w:rsidRDefault="00C60FAC" w:rsidP="00477BD9">
      <w:pPr>
        <w:pStyle w:val="ListParagraph"/>
        <w:numPr>
          <w:ilvl w:val="0"/>
          <w:numId w:val="23"/>
        </w:numPr>
        <w:rPr>
          <w:rFonts w:ascii="Arial" w:hAnsi="Arial" w:cs="Arial"/>
          <w:sz w:val="23"/>
          <w:szCs w:val="23"/>
          <w:lang w:val="en-HK"/>
        </w:rPr>
      </w:pPr>
      <w:r w:rsidRPr="00477BD9">
        <w:rPr>
          <w:rFonts w:ascii="Arial" w:hAnsi="Arial" w:cs="Arial"/>
          <w:sz w:val="23"/>
          <w:szCs w:val="23"/>
          <w:lang w:val="en-US"/>
        </w:rPr>
        <w:lastRenderedPageBreak/>
        <w:t xml:space="preserve">For </w:t>
      </w:r>
      <w:r w:rsidRPr="00477BD9">
        <w:rPr>
          <w:rFonts w:ascii="Arial" w:hAnsi="Arial" w:cs="Arial"/>
          <w:i/>
          <w:iCs/>
          <w:sz w:val="23"/>
          <w:szCs w:val="23"/>
          <w:lang w:val="en-US"/>
        </w:rPr>
        <w:t>FEA, RS, LN and PL</w:t>
      </w:r>
      <w:r w:rsidRPr="00477BD9">
        <w:rPr>
          <w:rFonts w:ascii="Arial" w:hAnsi="Arial" w:cs="Arial"/>
          <w:sz w:val="23"/>
          <w:szCs w:val="23"/>
          <w:lang w:val="en-US"/>
        </w:rPr>
        <w:t>, these lesions could be removed by means of surgical excision or vacuum assisted excision</w:t>
      </w:r>
      <w:r w:rsidR="00DB1683" w:rsidRPr="00477BD9">
        <w:rPr>
          <w:rFonts w:ascii="Arial" w:hAnsi="Arial" w:cs="Arial"/>
          <w:sz w:val="23"/>
          <w:szCs w:val="23"/>
          <w:lang w:val="en-US"/>
        </w:rPr>
        <w:t>.</w:t>
      </w:r>
    </w:p>
    <w:p w14:paraId="5D723851" w14:textId="134CADC3" w:rsidR="00C60FAC" w:rsidRPr="00477BD9" w:rsidRDefault="00C60FAC" w:rsidP="00477BD9">
      <w:pPr>
        <w:pStyle w:val="ListParagraph"/>
        <w:numPr>
          <w:ilvl w:val="0"/>
          <w:numId w:val="23"/>
        </w:numPr>
        <w:rPr>
          <w:rFonts w:ascii="Arial" w:hAnsi="Arial" w:cs="Arial"/>
          <w:sz w:val="23"/>
          <w:szCs w:val="23"/>
          <w:lang w:val="en-HK"/>
        </w:rPr>
      </w:pPr>
      <w:r w:rsidRPr="00477BD9">
        <w:rPr>
          <w:rFonts w:ascii="Arial" w:hAnsi="Arial" w:cs="Arial"/>
          <w:sz w:val="23"/>
          <w:szCs w:val="23"/>
          <w:lang w:val="en-US"/>
        </w:rPr>
        <w:t>If vacuum assisted excision is not widely available in the center, surgical excision would be a substitute</w:t>
      </w:r>
      <w:r w:rsidR="00DB1683" w:rsidRPr="00477BD9">
        <w:rPr>
          <w:rFonts w:ascii="Arial" w:hAnsi="Arial" w:cs="Arial"/>
          <w:sz w:val="23"/>
          <w:szCs w:val="23"/>
          <w:lang w:val="en-US"/>
        </w:rPr>
        <w:t>.</w:t>
      </w:r>
    </w:p>
    <w:p w14:paraId="01E76022" w14:textId="540307BD" w:rsidR="00C60FAC" w:rsidRPr="00477BD9" w:rsidRDefault="00C60FAC" w:rsidP="00477BD9">
      <w:pPr>
        <w:pStyle w:val="ListParagraph"/>
        <w:numPr>
          <w:ilvl w:val="0"/>
          <w:numId w:val="23"/>
        </w:numPr>
        <w:rPr>
          <w:rFonts w:ascii="Arial" w:hAnsi="Arial" w:cs="Arial"/>
          <w:sz w:val="23"/>
          <w:szCs w:val="23"/>
          <w:lang w:val="en-HK"/>
        </w:rPr>
      </w:pPr>
      <w:r w:rsidRPr="00477BD9">
        <w:rPr>
          <w:rFonts w:ascii="Arial" w:hAnsi="Arial" w:cs="Arial"/>
          <w:sz w:val="23"/>
          <w:szCs w:val="23"/>
          <w:lang w:val="en-US"/>
        </w:rPr>
        <w:t>De-escalating management plan to clinical and radiological surveillance after multidisciplinary discussion could be considered in selected cases of FEA and PL lesions in view of low upgrade rate</w:t>
      </w:r>
      <w:r w:rsidR="00DB1683" w:rsidRPr="00477BD9">
        <w:rPr>
          <w:rFonts w:ascii="Arial" w:hAnsi="Arial" w:cs="Arial"/>
          <w:sz w:val="23"/>
          <w:szCs w:val="23"/>
          <w:lang w:val="en-US"/>
        </w:rPr>
        <w:t>.</w:t>
      </w:r>
    </w:p>
    <w:p w14:paraId="3131EDB8" w14:textId="4975916C" w:rsidR="002E453C" w:rsidRPr="009A15BB" w:rsidRDefault="003754EE" w:rsidP="002E453C">
      <w:pPr>
        <w:rPr>
          <w:rFonts w:ascii="Arial" w:hAnsi="Arial" w:cs="Arial"/>
          <w:sz w:val="23"/>
          <w:szCs w:val="23"/>
        </w:rPr>
      </w:pPr>
      <w:r w:rsidRPr="009A15BB">
        <w:rPr>
          <w:rFonts w:ascii="Arial" w:hAnsi="Arial" w:cs="Arial"/>
          <w:sz w:val="23"/>
          <w:szCs w:val="23"/>
        </w:rPr>
        <w:t>[</w:t>
      </w:r>
      <w:r w:rsidR="009A6AF8" w:rsidRPr="009A15BB">
        <w:rPr>
          <w:rFonts w:ascii="Arial" w:hAnsi="Arial" w:cs="Arial"/>
          <w:sz w:val="23"/>
          <w:szCs w:val="23"/>
        </w:rPr>
        <w:t>S</w:t>
      </w:r>
      <w:r w:rsidRPr="009A15BB">
        <w:rPr>
          <w:rFonts w:ascii="Arial" w:hAnsi="Arial" w:cs="Arial"/>
          <w:sz w:val="23"/>
          <w:szCs w:val="23"/>
        </w:rPr>
        <w:t>ee Appendix for flowcharts and guidance</w:t>
      </w:r>
      <w:r w:rsidR="009A6AF8" w:rsidRPr="009A15BB">
        <w:rPr>
          <w:rFonts w:ascii="Arial" w:hAnsi="Arial" w:cs="Arial"/>
          <w:sz w:val="23"/>
          <w:szCs w:val="23"/>
        </w:rPr>
        <w:t>.</w:t>
      </w:r>
      <w:r w:rsidRPr="009A15BB">
        <w:rPr>
          <w:rFonts w:ascii="Arial" w:hAnsi="Arial" w:cs="Arial"/>
          <w:sz w:val="23"/>
          <w:szCs w:val="23"/>
        </w:rPr>
        <w:t>]</w:t>
      </w:r>
    </w:p>
    <w:p w14:paraId="63798515" w14:textId="68385686" w:rsidR="00E92597" w:rsidRPr="00477BD9" w:rsidRDefault="00E92597" w:rsidP="00477BD9">
      <w:pPr>
        <w:shd w:val="clear" w:color="auto" w:fill="FFFFFF"/>
        <w:rPr>
          <w:rFonts w:ascii="Arial" w:hAnsi="Arial" w:cs="Arial"/>
          <w:b/>
          <w:bCs/>
          <w:color w:val="007CBE"/>
          <w:sz w:val="23"/>
          <w:szCs w:val="23"/>
          <w14:ligatures w14:val="standardContextual"/>
        </w:rPr>
      </w:pPr>
      <w:r w:rsidRPr="00477BD9">
        <w:rPr>
          <w:rFonts w:ascii="Arial" w:hAnsi="Arial" w:cs="Arial"/>
          <w:b/>
          <w:bCs/>
          <w:color w:val="007CBE"/>
          <w:sz w:val="23"/>
          <w:szCs w:val="23"/>
          <w14:ligatures w14:val="standardContextual"/>
        </w:rPr>
        <w:t>Target</w:t>
      </w:r>
      <w:r w:rsidR="00477BD9">
        <w:rPr>
          <w:rFonts w:ascii="Arial" w:hAnsi="Arial" w:cs="Arial"/>
          <w:b/>
          <w:bCs/>
          <w:color w:val="007CBE"/>
          <w:sz w:val="23"/>
          <w:szCs w:val="23"/>
          <w14:ligatures w14:val="standardContextual"/>
        </w:rPr>
        <w:t>:</w:t>
      </w:r>
    </w:p>
    <w:p w14:paraId="5E4E6726" w14:textId="7B0D6452" w:rsidR="00FD13DF" w:rsidRPr="009A6AF8" w:rsidRDefault="00FD13DF" w:rsidP="00477BD9">
      <w:pPr>
        <w:jc w:val="both"/>
        <w:rPr>
          <w:rFonts w:ascii="Arial" w:hAnsi="Arial" w:cs="Arial"/>
          <w:sz w:val="24"/>
          <w:szCs w:val="24"/>
        </w:rPr>
      </w:pPr>
      <w:r w:rsidRPr="00477BD9">
        <w:rPr>
          <w:rFonts w:ascii="Arial" w:hAnsi="Arial" w:cs="Arial"/>
          <w:sz w:val="23"/>
          <w:szCs w:val="23"/>
          <w:lang w:val="en-US"/>
        </w:rPr>
        <w:t>100% of the B3 lesions outlined in the protocol should be managed according to the local management pathway</w:t>
      </w:r>
      <w:r w:rsidR="00477BD9">
        <w:rPr>
          <w:rFonts w:ascii="Arial" w:hAnsi="Arial" w:cs="Arial"/>
          <w:sz w:val="23"/>
          <w:szCs w:val="23"/>
          <w:lang w:val="en-US"/>
        </w:rPr>
        <w:t>.</w:t>
      </w:r>
    </w:p>
    <w:p w14:paraId="00D80E66" w14:textId="35413E2C" w:rsidR="005B1B97" w:rsidRPr="00086B16" w:rsidRDefault="005B1B97" w:rsidP="00086B16">
      <w:pPr>
        <w:jc w:val="both"/>
        <w:rPr>
          <w:rFonts w:ascii="Arial" w:hAnsi="Arial" w:cs="Arial"/>
          <w:sz w:val="23"/>
          <w:szCs w:val="23"/>
          <w:lang w:val="en-US"/>
        </w:rPr>
      </w:pPr>
      <w:r w:rsidRPr="00086B16">
        <w:rPr>
          <w:rFonts w:ascii="Arial" w:hAnsi="Arial" w:cs="Arial"/>
          <w:sz w:val="23"/>
          <w:szCs w:val="23"/>
          <w:lang w:val="en-US"/>
        </w:rPr>
        <w:t>Exclusions</w:t>
      </w:r>
      <w:r w:rsidR="00086B16">
        <w:rPr>
          <w:rFonts w:ascii="Arial" w:hAnsi="Arial" w:cs="Arial"/>
          <w:sz w:val="23"/>
          <w:szCs w:val="23"/>
          <w:lang w:val="en-US"/>
        </w:rPr>
        <w:t>:</w:t>
      </w:r>
    </w:p>
    <w:p w14:paraId="7BAD209D" w14:textId="6342C490" w:rsidR="002C01EC" w:rsidRPr="00086B16" w:rsidRDefault="005B1B97" w:rsidP="00086B16">
      <w:pPr>
        <w:pStyle w:val="ListParagraph"/>
        <w:numPr>
          <w:ilvl w:val="0"/>
          <w:numId w:val="23"/>
        </w:numPr>
        <w:rPr>
          <w:rFonts w:ascii="Arial" w:hAnsi="Arial" w:cs="Arial"/>
          <w:sz w:val="23"/>
          <w:szCs w:val="23"/>
          <w:lang w:val="en-US"/>
        </w:rPr>
      </w:pPr>
      <w:r w:rsidRPr="00086B16">
        <w:rPr>
          <w:rFonts w:ascii="Arial" w:hAnsi="Arial" w:cs="Arial"/>
          <w:sz w:val="23"/>
          <w:szCs w:val="23"/>
          <w:lang w:val="en-US"/>
        </w:rPr>
        <w:t>R</w:t>
      </w:r>
      <w:r w:rsidR="00C60FAC" w:rsidRPr="00086B16">
        <w:rPr>
          <w:rFonts w:ascii="Arial" w:hAnsi="Arial" w:cs="Arial"/>
          <w:sz w:val="23"/>
          <w:szCs w:val="23"/>
          <w:lang w:val="en-US"/>
        </w:rPr>
        <w:t xml:space="preserve">adiological-pathological discordance, </w:t>
      </w:r>
      <w:r w:rsidRPr="00086B16">
        <w:rPr>
          <w:rFonts w:ascii="Arial" w:hAnsi="Arial" w:cs="Arial"/>
          <w:sz w:val="23"/>
          <w:szCs w:val="23"/>
          <w:lang w:val="en-US"/>
        </w:rPr>
        <w:t xml:space="preserve">where </w:t>
      </w:r>
      <w:r w:rsidR="00C60FAC" w:rsidRPr="00086B16">
        <w:rPr>
          <w:rFonts w:ascii="Arial" w:hAnsi="Arial" w:cs="Arial"/>
          <w:sz w:val="23"/>
          <w:szCs w:val="23"/>
          <w:lang w:val="en-US"/>
        </w:rPr>
        <w:t xml:space="preserve">further sampling would be needed e.g., repeat vacuum-assisted biopsy in cases of core needle biopsy samples or surgical biopsy. </w:t>
      </w:r>
    </w:p>
    <w:p w14:paraId="7BB1B176" w14:textId="1796B85C" w:rsidR="00050150" w:rsidRPr="00086B16" w:rsidRDefault="00F24E51" w:rsidP="00086B16">
      <w:pPr>
        <w:pStyle w:val="ListParagraph"/>
        <w:numPr>
          <w:ilvl w:val="0"/>
          <w:numId w:val="23"/>
        </w:numPr>
        <w:rPr>
          <w:rFonts w:ascii="Arial" w:hAnsi="Arial" w:cs="Arial"/>
          <w:sz w:val="23"/>
          <w:szCs w:val="23"/>
          <w:lang w:val="en-US"/>
        </w:rPr>
      </w:pPr>
      <w:r w:rsidRPr="00086B16">
        <w:rPr>
          <w:rFonts w:ascii="Arial" w:hAnsi="Arial" w:cs="Arial"/>
          <w:sz w:val="23"/>
          <w:szCs w:val="23"/>
          <w:lang w:val="en-US"/>
        </w:rPr>
        <w:t>B</w:t>
      </w:r>
      <w:r w:rsidR="00C60FAC" w:rsidRPr="00086B16">
        <w:rPr>
          <w:rFonts w:ascii="Arial" w:hAnsi="Arial" w:cs="Arial"/>
          <w:sz w:val="23"/>
          <w:szCs w:val="23"/>
          <w:lang w:val="en-US"/>
        </w:rPr>
        <w:t xml:space="preserve">reast papillomatosis decided in the MDT meetings due to non-standardised management options. </w:t>
      </w:r>
    </w:p>
    <w:p w14:paraId="098E96A4" w14:textId="0F04CC0E" w:rsidR="00D9624C" w:rsidRPr="00086B16" w:rsidRDefault="00F24E51" w:rsidP="00086B16">
      <w:pPr>
        <w:pStyle w:val="ListParagraph"/>
        <w:numPr>
          <w:ilvl w:val="0"/>
          <w:numId w:val="23"/>
        </w:numPr>
        <w:rPr>
          <w:rFonts w:ascii="Arial" w:hAnsi="Arial" w:cs="Arial"/>
          <w:sz w:val="23"/>
          <w:szCs w:val="23"/>
          <w:lang w:val="en-US"/>
        </w:rPr>
      </w:pPr>
      <w:r w:rsidRPr="00086B16">
        <w:rPr>
          <w:rFonts w:ascii="Arial" w:hAnsi="Arial" w:cs="Arial"/>
          <w:sz w:val="23"/>
          <w:szCs w:val="23"/>
          <w:lang w:val="en-US"/>
        </w:rPr>
        <w:t>C</w:t>
      </w:r>
      <w:r w:rsidR="00C60FAC" w:rsidRPr="00086B16">
        <w:rPr>
          <w:rFonts w:ascii="Arial" w:hAnsi="Arial" w:cs="Arial"/>
          <w:sz w:val="23"/>
          <w:szCs w:val="23"/>
          <w:lang w:val="en-US"/>
        </w:rPr>
        <w:t xml:space="preserve">oncomitant ipsilateral cancer, high grade DCIS or equivalent which require mastectomy </w:t>
      </w:r>
      <w:r w:rsidRPr="00086B16">
        <w:rPr>
          <w:rFonts w:ascii="Arial" w:hAnsi="Arial" w:cs="Arial"/>
          <w:sz w:val="23"/>
          <w:szCs w:val="23"/>
          <w:lang w:val="en-US"/>
        </w:rPr>
        <w:t>would also be excluded.</w:t>
      </w:r>
      <w:r w:rsidR="009C5E4E" w:rsidRPr="00086B16" w:rsidDel="009C5E4E">
        <w:rPr>
          <w:rFonts w:ascii="Arial" w:hAnsi="Arial" w:cs="Arial"/>
          <w:sz w:val="23"/>
          <w:szCs w:val="23"/>
          <w:lang w:val="en-US"/>
        </w:rPr>
        <w:t xml:space="preserve"> </w:t>
      </w:r>
    </w:p>
    <w:p w14:paraId="43A5CD75" w14:textId="77777777" w:rsidR="002A5DBC" w:rsidRDefault="002A5DBC" w:rsidP="002A5DBC">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4AC7CC0F" w14:textId="77777777" w:rsidR="002A5DBC" w:rsidRDefault="002A5DBC" w:rsidP="002A5DB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1C105A5" w14:textId="77777777" w:rsidR="00FD13DF" w:rsidRPr="002A5DBC" w:rsidRDefault="005B1B97" w:rsidP="002A5DBC">
      <w:pPr>
        <w:jc w:val="both"/>
        <w:rPr>
          <w:rFonts w:ascii="Arial" w:hAnsi="Arial" w:cs="Arial"/>
          <w:sz w:val="23"/>
          <w:szCs w:val="23"/>
          <w:lang w:val="en-US"/>
        </w:rPr>
      </w:pPr>
      <w:r w:rsidRPr="002A5DBC">
        <w:rPr>
          <w:rFonts w:ascii="Arial" w:hAnsi="Arial" w:cs="Arial"/>
          <w:sz w:val="23"/>
          <w:szCs w:val="23"/>
          <w:lang w:val="en-US"/>
        </w:rPr>
        <w:t>%</w:t>
      </w:r>
      <w:r w:rsidR="00FD13DF" w:rsidRPr="002A5DBC">
        <w:rPr>
          <w:rFonts w:ascii="Arial" w:hAnsi="Arial" w:cs="Arial"/>
          <w:sz w:val="23"/>
          <w:szCs w:val="23"/>
          <w:lang w:val="en-US"/>
        </w:rPr>
        <w:t xml:space="preserve"> of B3 lesions which adhere to the protocol.</w:t>
      </w:r>
    </w:p>
    <w:p w14:paraId="5502562B" w14:textId="77777777" w:rsidR="005B1B97" w:rsidRPr="002A5DBC" w:rsidRDefault="005B1B97" w:rsidP="002A5DBC">
      <w:pPr>
        <w:jc w:val="both"/>
        <w:rPr>
          <w:rFonts w:ascii="Arial" w:hAnsi="Arial" w:cs="Arial"/>
          <w:sz w:val="23"/>
          <w:szCs w:val="23"/>
          <w:lang w:val="en-US"/>
        </w:rPr>
      </w:pPr>
      <w:r w:rsidRPr="002A5DBC">
        <w:rPr>
          <w:rFonts w:ascii="Arial" w:hAnsi="Arial" w:cs="Arial"/>
          <w:sz w:val="23"/>
          <w:szCs w:val="23"/>
          <w:lang w:val="en-US"/>
        </w:rPr>
        <w:t xml:space="preserve">% of B3 lesions which are discussed in the multidisciplinary meeting with radiological and pathological correlation. </w:t>
      </w:r>
    </w:p>
    <w:p w14:paraId="2E51011A" w14:textId="2680CC6E" w:rsidR="00E92597" w:rsidRPr="009A6AF8" w:rsidRDefault="005B1B97" w:rsidP="003653C3">
      <w:pPr>
        <w:jc w:val="both"/>
        <w:rPr>
          <w:rFonts w:ascii="Arial" w:hAnsi="Arial" w:cs="Arial"/>
          <w:sz w:val="24"/>
          <w:szCs w:val="24"/>
        </w:rPr>
      </w:pPr>
      <w:r w:rsidRPr="002A5DBC">
        <w:rPr>
          <w:rFonts w:ascii="Arial" w:hAnsi="Arial" w:cs="Arial"/>
          <w:sz w:val="23"/>
          <w:szCs w:val="23"/>
          <w:lang w:val="en-US"/>
        </w:rPr>
        <w:t>% B3 lesions which are upgraded following further samplin</w:t>
      </w:r>
      <w:r w:rsidR="003653C3">
        <w:rPr>
          <w:rFonts w:ascii="Arial" w:hAnsi="Arial" w:cs="Arial"/>
          <w:sz w:val="23"/>
          <w:szCs w:val="23"/>
          <w:lang w:val="en-US"/>
        </w:rPr>
        <w:t>g.</w:t>
      </w:r>
    </w:p>
    <w:p w14:paraId="2AF6EFA7" w14:textId="77777777" w:rsidR="00E92597" w:rsidRPr="003653C3" w:rsidRDefault="00E92597" w:rsidP="003653C3">
      <w:pPr>
        <w:shd w:val="clear" w:color="auto" w:fill="FFFFFF"/>
        <w:rPr>
          <w:rFonts w:ascii="Arial" w:hAnsi="Arial" w:cs="Arial"/>
          <w:b/>
          <w:bCs/>
          <w:color w:val="007CBE"/>
          <w:sz w:val="23"/>
          <w:szCs w:val="23"/>
          <w14:ligatures w14:val="standardContextual"/>
        </w:rPr>
      </w:pPr>
      <w:r w:rsidRPr="003653C3">
        <w:rPr>
          <w:rFonts w:ascii="Arial" w:hAnsi="Arial" w:cs="Arial"/>
          <w:b/>
          <w:bCs/>
          <w:color w:val="007CBE"/>
          <w:sz w:val="23"/>
          <w:szCs w:val="23"/>
          <w14:ligatures w14:val="standardContextual"/>
        </w:rPr>
        <w:t xml:space="preserve">Data items to be collected </w:t>
      </w:r>
    </w:p>
    <w:p w14:paraId="6D612E7B" w14:textId="0ADFB58F" w:rsidR="007227EE" w:rsidRPr="00A10A8E" w:rsidRDefault="007227EE" w:rsidP="00A10A8E">
      <w:pPr>
        <w:pStyle w:val="ListParagraph"/>
        <w:numPr>
          <w:ilvl w:val="0"/>
          <w:numId w:val="23"/>
        </w:numPr>
        <w:rPr>
          <w:rFonts w:ascii="Arial" w:hAnsi="Arial" w:cs="Arial"/>
          <w:sz w:val="23"/>
          <w:szCs w:val="23"/>
          <w:lang w:val="en-US"/>
        </w:rPr>
      </w:pPr>
      <w:r w:rsidRPr="00A10A8E">
        <w:rPr>
          <w:rFonts w:ascii="Arial" w:hAnsi="Arial" w:cs="Arial"/>
          <w:sz w:val="23"/>
          <w:szCs w:val="23"/>
          <w:lang w:val="en-US"/>
        </w:rPr>
        <w:t>Initial method of sampling (core biopsy vs VAB)</w:t>
      </w:r>
      <w:r w:rsidR="003653C3" w:rsidRPr="00A10A8E">
        <w:rPr>
          <w:rFonts w:ascii="Arial" w:hAnsi="Arial" w:cs="Arial"/>
          <w:sz w:val="23"/>
          <w:szCs w:val="23"/>
          <w:lang w:val="en-US"/>
        </w:rPr>
        <w:t>.</w:t>
      </w:r>
    </w:p>
    <w:p w14:paraId="44411779" w14:textId="4344F682" w:rsidR="007227EE" w:rsidRPr="00A10A8E" w:rsidRDefault="007227EE" w:rsidP="00A10A8E">
      <w:pPr>
        <w:pStyle w:val="ListParagraph"/>
        <w:numPr>
          <w:ilvl w:val="0"/>
          <w:numId w:val="23"/>
        </w:numPr>
        <w:rPr>
          <w:rFonts w:ascii="Arial" w:hAnsi="Arial" w:cs="Arial"/>
          <w:sz w:val="23"/>
          <w:szCs w:val="23"/>
          <w:lang w:val="en-US"/>
        </w:rPr>
      </w:pPr>
      <w:r w:rsidRPr="00A10A8E">
        <w:rPr>
          <w:rFonts w:ascii="Arial" w:hAnsi="Arial" w:cs="Arial"/>
          <w:sz w:val="23"/>
          <w:szCs w:val="23"/>
          <w:lang w:val="en-US"/>
        </w:rPr>
        <w:t>Subsequent management (VAE, surgery or surveillance)</w:t>
      </w:r>
      <w:r w:rsidR="003653C3" w:rsidRPr="00A10A8E">
        <w:rPr>
          <w:rFonts w:ascii="Arial" w:hAnsi="Arial" w:cs="Arial"/>
          <w:sz w:val="23"/>
          <w:szCs w:val="23"/>
          <w:lang w:val="en-US"/>
        </w:rPr>
        <w:t>.</w:t>
      </w:r>
    </w:p>
    <w:p w14:paraId="102E614A" w14:textId="7FC02F33" w:rsidR="002E453C" w:rsidRPr="00A10A8E" w:rsidRDefault="007227EE" w:rsidP="00A10A8E">
      <w:pPr>
        <w:pStyle w:val="ListParagraph"/>
        <w:numPr>
          <w:ilvl w:val="0"/>
          <w:numId w:val="23"/>
        </w:numPr>
        <w:rPr>
          <w:rFonts w:ascii="Arial" w:hAnsi="Arial" w:cs="Arial"/>
          <w:sz w:val="23"/>
          <w:szCs w:val="23"/>
          <w:lang w:val="en-US"/>
        </w:rPr>
      </w:pPr>
      <w:r w:rsidRPr="00A10A8E">
        <w:rPr>
          <w:rFonts w:ascii="Arial" w:hAnsi="Arial" w:cs="Arial"/>
          <w:sz w:val="23"/>
          <w:szCs w:val="23"/>
          <w:lang w:val="en-US"/>
        </w:rPr>
        <w:t>Was the</w:t>
      </w:r>
      <w:r w:rsidR="002E453C" w:rsidRPr="00A10A8E">
        <w:rPr>
          <w:rFonts w:ascii="Arial" w:hAnsi="Arial" w:cs="Arial"/>
          <w:sz w:val="23"/>
          <w:szCs w:val="23"/>
          <w:lang w:val="en-US"/>
        </w:rPr>
        <w:t xml:space="preserve"> B3 </w:t>
      </w:r>
      <w:r w:rsidR="003653C3" w:rsidRPr="00A10A8E">
        <w:rPr>
          <w:rFonts w:ascii="Arial" w:hAnsi="Arial" w:cs="Arial"/>
          <w:sz w:val="23"/>
          <w:szCs w:val="23"/>
          <w:lang w:val="en-US"/>
        </w:rPr>
        <w:t>lesion discussed</w:t>
      </w:r>
      <w:r w:rsidR="00E92597" w:rsidRPr="00A10A8E">
        <w:rPr>
          <w:rFonts w:ascii="Arial" w:hAnsi="Arial" w:cs="Arial"/>
          <w:sz w:val="23"/>
          <w:szCs w:val="23"/>
          <w:lang w:val="en-US"/>
        </w:rPr>
        <w:t xml:space="preserve"> in clinical-radiological-histopathological meeting</w:t>
      </w:r>
      <w:r w:rsidRPr="00A10A8E">
        <w:rPr>
          <w:rFonts w:ascii="Arial" w:hAnsi="Arial" w:cs="Arial"/>
          <w:sz w:val="23"/>
          <w:szCs w:val="23"/>
          <w:lang w:val="en-US"/>
        </w:rPr>
        <w:t>?</w:t>
      </w:r>
      <w:r w:rsidR="00E92597" w:rsidRPr="00A10A8E">
        <w:rPr>
          <w:rFonts w:ascii="Arial" w:hAnsi="Arial" w:cs="Arial"/>
          <w:sz w:val="23"/>
          <w:szCs w:val="23"/>
          <w:lang w:val="en-US"/>
        </w:rPr>
        <w:t xml:space="preserve"> </w:t>
      </w:r>
    </w:p>
    <w:p w14:paraId="5E570FAD" w14:textId="77777777" w:rsidR="007227EE" w:rsidRPr="00A10A8E" w:rsidRDefault="007227EE" w:rsidP="00A10A8E">
      <w:pPr>
        <w:pStyle w:val="ListParagraph"/>
        <w:numPr>
          <w:ilvl w:val="0"/>
          <w:numId w:val="23"/>
        </w:numPr>
        <w:rPr>
          <w:rFonts w:ascii="Arial" w:hAnsi="Arial" w:cs="Arial"/>
          <w:sz w:val="23"/>
          <w:szCs w:val="23"/>
          <w:lang w:val="en-US"/>
        </w:rPr>
      </w:pPr>
      <w:r w:rsidRPr="00A10A8E">
        <w:rPr>
          <w:rFonts w:ascii="Arial" w:hAnsi="Arial" w:cs="Arial"/>
          <w:sz w:val="23"/>
          <w:szCs w:val="23"/>
          <w:lang w:val="en-US"/>
        </w:rPr>
        <w:t>Was the lesion upgraded following larger sampling (VAE or surgery)?</w:t>
      </w:r>
    </w:p>
    <w:p w14:paraId="4D0137BD" w14:textId="77777777" w:rsidR="007227EE" w:rsidRPr="00A10A8E" w:rsidRDefault="007227EE" w:rsidP="00A10A8E">
      <w:pPr>
        <w:pStyle w:val="ListParagraph"/>
        <w:numPr>
          <w:ilvl w:val="0"/>
          <w:numId w:val="23"/>
        </w:numPr>
        <w:rPr>
          <w:rFonts w:ascii="Arial" w:hAnsi="Arial" w:cs="Arial"/>
          <w:sz w:val="23"/>
          <w:szCs w:val="23"/>
          <w:lang w:val="en-US"/>
        </w:rPr>
      </w:pPr>
      <w:r w:rsidRPr="00A10A8E">
        <w:rPr>
          <w:rFonts w:ascii="Arial" w:hAnsi="Arial" w:cs="Arial"/>
          <w:sz w:val="23"/>
          <w:szCs w:val="23"/>
          <w:lang w:val="en-US"/>
        </w:rPr>
        <w:t>Was there a subsequent malignant diagnosis in the same area as the B3 lesion?</w:t>
      </w:r>
    </w:p>
    <w:p w14:paraId="7A8B06E7" w14:textId="595EC4A9" w:rsidR="00E92597" w:rsidRPr="0021082D" w:rsidRDefault="00E92597" w:rsidP="0021082D">
      <w:pPr>
        <w:shd w:val="clear" w:color="auto" w:fill="FFFFFF"/>
        <w:rPr>
          <w:rFonts w:ascii="Arial" w:hAnsi="Arial" w:cs="Arial"/>
          <w:b/>
          <w:bCs/>
          <w:color w:val="007CBE"/>
          <w:sz w:val="23"/>
          <w:szCs w:val="23"/>
          <w14:ligatures w14:val="standardContextual"/>
        </w:rPr>
      </w:pPr>
      <w:r w:rsidRPr="0021082D">
        <w:rPr>
          <w:rFonts w:ascii="Arial" w:hAnsi="Arial" w:cs="Arial"/>
          <w:b/>
          <w:bCs/>
          <w:color w:val="007CBE"/>
          <w:sz w:val="23"/>
          <w:szCs w:val="23"/>
          <w14:ligatures w14:val="standardContextual"/>
        </w:rPr>
        <w:t>Suggested number</w:t>
      </w:r>
      <w:r w:rsidR="0021082D">
        <w:rPr>
          <w:rFonts w:ascii="Arial" w:hAnsi="Arial" w:cs="Arial"/>
          <w:b/>
          <w:bCs/>
          <w:color w:val="007CBE"/>
          <w:sz w:val="23"/>
          <w:szCs w:val="23"/>
          <w14:ligatures w14:val="standardContextual"/>
        </w:rPr>
        <w:t>:</w:t>
      </w:r>
    </w:p>
    <w:p w14:paraId="4294B6C4" w14:textId="77777777" w:rsidR="00D9624C" w:rsidRPr="0021082D" w:rsidRDefault="00E92597" w:rsidP="0021082D">
      <w:pPr>
        <w:jc w:val="both"/>
        <w:rPr>
          <w:rFonts w:ascii="Arial" w:hAnsi="Arial" w:cs="Arial"/>
          <w:sz w:val="23"/>
          <w:szCs w:val="23"/>
          <w:lang w:val="en-US"/>
        </w:rPr>
      </w:pPr>
      <w:r w:rsidRPr="0021082D">
        <w:rPr>
          <w:rFonts w:ascii="Arial" w:hAnsi="Arial" w:cs="Arial"/>
          <w:sz w:val="23"/>
          <w:szCs w:val="23"/>
          <w:lang w:val="en-US"/>
        </w:rPr>
        <w:t>Sample size will depend on practice</w:t>
      </w:r>
      <w:r w:rsidR="00D9624C" w:rsidRPr="0021082D">
        <w:rPr>
          <w:rFonts w:ascii="Arial" w:hAnsi="Arial" w:cs="Arial"/>
          <w:sz w:val="23"/>
          <w:szCs w:val="23"/>
          <w:lang w:val="en-US"/>
        </w:rPr>
        <w:t xml:space="preserve"> as the prevalence of these six types of lesions are different</w:t>
      </w:r>
      <w:r w:rsidR="008570FC" w:rsidRPr="0021082D">
        <w:rPr>
          <w:rFonts w:ascii="Arial" w:hAnsi="Arial" w:cs="Arial"/>
          <w:sz w:val="23"/>
          <w:szCs w:val="23"/>
          <w:lang w:val="en-US"/>
        </w:rPr>
        <w:t>, i.e.,</w:t>
      </w:r>
      <w:r w:rsidR="00D9624C" w:rsidRPr="0021082D">
        <w:rPr>
          <w:rFonts w:ascii="Arial" w:hAnsi="Arial" w:cs="Arial"/>
          <w:sz w:val="23"/>
          <w:szCs w:val="23"/>
          <w:lang w:val="en-US"/>
        </w:rPr>
        <w:t xml:space="preserve"> </w:t>
      </w:r>
      <w:r w:rsidR="008570FC" w:rsidRPr="0021082D">
        <w:rPr>
          <w:rFonts w:ascii="Arial" w:hAnsi="Arial" w:cs="Arial"/>
          <w:sz w:val="23"/>
          <w:szCs w:val="23"/>
          <w:lang w:val="en-US"/>
        </w:rPr>
        <w:t xml:space="preserve">atypical ductal hyperplasia and papillary lesions are more commonly found compared to radial scar. </w:t>
      </w:r>
      <w:r w:rsidR="00D9624C" w:rsidRPr="0021082D">
        <w:rPr>
          <w:rFonts w:ascii="Arial" w:hAnsi="Arial" w:cs="Arial"/>
          <w:sz w:val="23"/>
          <w:szCs w:val="23"/>
          <w:lang w:val="en-US"/>
        </w:rPr>
        <w:t>We aimed to have 50 lesions in total or half-year results for an audit cycle</w:t>
      </w:r>
      <w:r w:rsidR="00935E1E" w:rsidRPr="0021082D">
        <w:rPr>
          <w:rFonts w:ascii="Arial" w:hAnsi="Arial" w:cs="Arial"/>
          <w:sz w:val="23"/>
          <w:szCs w:val="23"/>
          <w:lang w:val="en-US"/>
        </w:rPr>
        <w:t>.</w:t>
      </w:r>
    </w:p>
    <w:p w14:paraId="5E3457F1" w14:textId="77777777" w:rsidR="00E92597" w:rsidRPr="002C3B28" w:rsidRDefault="00E92597" w:rsidP="002C3B28">
      <w:pPr>
        <w:shd w:val="clear" w:color="auto" w:fill="FFFFFF"/>
        <w:rPr>
          <w:rFonts w:ascii="Arial" w:hAnsi="Arial" w:cs="Arial"/>
          <w:b/>
          <w:bCs/>
          <w:color w:val="00467F"/>
          <w:sz w:val="32"/>
          <w:szCs w:val="32"/>
          <w14:ligatures w14:val="standardContextual"/>
        </w:rPr>
      </w:pPr>
      <w:r w:rsidRPr="002C3B28">
        <w:rPr>
          <w:rFonts w:ascii="Arial" w:hAnsi="Arial" w:cs="Arial"/>
          <w:b/>
          <w:bCs/>
          <w:color w:val="00467F"/>
          <w:sz w:val="32"/>
          <w:szCs w:val="32"/>
          <w14:ligatures w14:val="standardContextual"/>
        </w:rPr>
        <w:t xml:space="preserve">Suggestions for change if target not met </w:t>
      </w:r>
    </w:p>
    <w:p w14:paraId="191E911E" w14:textId="3589A65B" w:rsidR="002E453C" w:rsidRPr="00572B91" w:rsidRDefault="00E92597" w:rsidP="00572B91">
      <w:pPr>
        <w:pStyle w:val="ListParagraph"/>
        <w:numPr>
          <w:ilvl w:val="0"/>
          <w:numId w:val="23"/>
        </w:numPr>
        <w:rPr>
          <w:rFonts w:ascii="Arial" w:hAnsi="Arial" w:cs="Arial"/>
          <w:sz w:val="23"/>
          <w:szCs w:val="23"/>
          <w:lang w:val="en-US"/>
        </w:rPr>
      </w:pPr>
      <w:r w:rsidRPr="00572B91">
        <w:rPr>
          <w:rFonts w:ascii="Arial" w:hAnsi="Arial" w:cs="Arial"/>
          <w:sz w:val="23"/>
          <w:szCs w:val="23"/>
          <w:lang w:val="en-US"/>
        </w:rPr>
        <w:lastRenderedPageBreak/>
        <w:t>Multidisciplinary review of all cases that are not managed according to the consensus</w:t>
      </w:r>
      <w:r w:rsidR="00572B91">
        <w:rPr>
          <w:rFonts w:ascii="Arial" w:hAnsi="Arial" w:cs="Arial"/>
          <w:sz w:val="23"/>
          <w:szCs w:val="23"/>
          <w:lang w:val="en-US"/>
        </w:rPr>
        <w:t>.</w:t>
      </w:r>
    </w:p>
    <w:p w14:paraId="44B1FA33" w14:textId="62DDC1FC" w:rsidR="002E453C" w:rsidRPr="00572B91" w:rsidRDefault="00E92597" w:rsidP="00572B91">
      <w:pPr>
        <w:pStyle w:val="ListParagraph"/>
        <w:numPr>
          <w:ilvl w:val="0"/>
          <w:numId w:val="23"/>
        </w:numPr>
        <w:rPr>
          <w:rFonts w:ascii="Arial" w:hAnsi="Arial" w:cs="Arial"/>
          <w:sz w:val="23"/>
          <w:szCs w:val="23"/>
          <w:lang w:val="en-US"/>
        </w:rPr>
      </w:pPr>
      <w:r w:rsidRPr="00572B91">
        <w:rPr>
          <w:rFonts w:ascii="Arial" w:hAnsi="Arial" w:cs="Arial"/>
          <w:sz w:val="23"/>
          <w:szCs w:val="23"/>
          <w:lang w:val="en-US"/>
        </w:rPr>
        <w:t>Flow charts to illustrate the management pathway</w:t>
      </w:r>
      <w:r w:rsidR="00572B91">
        <w:rPr>
          <w:rFonts w:ascii="Arial" w:hAnsi="Arial" w:cs="Arial"/>
          <w:sz w:val="23"/>
          <w:szCs w:val="23"/>
          <w:lang w:val="en-US"/>
        </w:rPr>
        <w:t>.</w:t>
      </w:r>
    </w:p>
    <w:p w14:paraId="7AD8493F" w14:textId="7067DCDA" w:rsidR="007227EE" w:rsidRPr="00572B91" w:rsidRDefault="00E92597" w:rsidP="00572B91">
      <w:pPr>
        <w:pStyle w:val="ListParagraph"/>
        <w:numPr>
          <w:ilvl w:val="0"/>
          <w:numId w:val="23"/>
        </w:numPr>
        <w:rPr>
          <w:rFonts w:ascii="Arial" w:hAnsi="Arial" w:cs="Arial"/>
          <w:sz w:val="23"/>
          <w:szCs w:val="23"/>
          <w:lang w:val="en-US"/>
        </w:rPr>
      </w:pPr>
      <w:r w:rsidRPr="00572B91">
        <w:rPr>
          <w:rFonts w:ascii="Arial" w:hAnsi="Arial" w:cs="Arial"/>
          <w:sz w:val="23"/>
          <w:szCs w:val="23"/>
          <w:lang w:val="en-US"/>
        </w:rPr>
        <w:t xml:space="preserve">Re-audit the </w:t>
      </w:r>
      <w:r w:rsidR="007227EE" w:rsidRPr="00572B91">
        <w:rPr>
          <w:rFonts w:ascii="Arial" w:hAnsi="Arial" w:cs="Arial"/>
          <w:sz w:val="23"/>
          <w:szCs w:val="23"/>
          <w:lang w:val="en-US"/>
        </w:rPr>
        <w:t xml:space="preserve">subsequent </w:t>
      </w:r>
      <w:r w:rsidRPr="00572B91">
        <w:rPr>
          <w:rFonts w:ascii="Arial" w:hAnsi="Arial" w:cs="Arial"/>
          <w:sz w:val="23"/>
          <w:szCs w:val="23"/>
          <w:lang w:val="en-US"/>
        </w:rPr>
        <w:t>batch of cases</w:t>
      </w:r>
      <w:r w:rsidR="00572B91">
        <w:rPr>
          <w:rFonts w:ascii="Arial" w:hAnsi="Arial" w:cs="Arial"/>
          <w:sz w:val="23"/>
          <w:szCs w:val="23"/>
          <w:lang w:val="en-US"/>
        </w:rPr>
        <w:t>.</w:t>
      </w:r>
    </w:p>
    <w:p w14:paraId="567EE41B" w14:textId="51444175" w:rsidR="00E92597" w:rsidRPr="00572B91" w:rsidRDefault="007227EE" w:rsidP="00572B91">
      <w:pPr>
        <w:pStyle w:val="ListParagraph"/>
        <w:numPr>
          <w:ilvl w:val="0"/>
          <w:numId w:val="23"/>
        </w:numPr>
        <w:rPr>
          <w:rFonts w:ascii="Arial" w:hAnsi="Arial" w:cs="Arial"/>
          <w:sz w:val="23"/>
          <w:szCs w:val="23"/>
          <w:lang w:val="en-US"/>
        </w:rPr>
      </w:pPr>
      <w:r w:rsidRPr="00572B91">
        <w:rPr>
          <w:rFonts w:ascii="Arial" w:hAnsi="Arial" w:cs="Arial"/>
          <w:sz w:val="23"/>
          <w:szCs w:val="23"/>
          <w:lang w:val="en-US"/>
        </w:rPr>
        <w:t>Modify pathway if any unintended consequences (missed cancers)</w:t>
      </w:r>
      <w:r w:rsidR="00572B91">
        <w:rPr>
          <w:rFonts w:ascii="Arial" w:hAnsi="Arial" w:cs="Arial"/>
          <w:sz w:val="23"/>
          <w:szCs w:val="23"/>
          <w:lang w:val="en-US"/>
        </w:rPr>
        <w:t>.</w:t>
      </w:r>
    </w:p>
    <w:p w14:paraId="5D01C124" w14:textId="31213D40" w:rsidR="00E92597" w:rsidRPr="00A02A19" w:rsidRDefault="00E92597" w:rsidP="00A02A19">
      <w:pPr>
        <w:shd w:val="clear" w:color="auto" w:fill="FFFFFF"/>
        <w:rPr>
          <w:rFonts w:ascii="Arial" w:hAnsi="Arial" w:cs="Arial"/>
          <w:b/>
          <w:bCs/>
          <w:color w:val="00467F"/>
          <w:sz w:val="32"/>
          <w:szCs w:val="32"/>
          <w14:ligatures w14:val="standardContextual"/>
        </w:rPr>
      </w:pPr>
      <w:r w:rsidRPr="00A02A19">
        <w:rPr>
          <w:rFonts w:ascii="Arial" w:hAnsi="Arial" w:cs="Arial"/>
          <w:b/>
          <w:bCs/>
          <w:color w:val="00467F"/>
          <w:sz w:val="32"/>
          <w:szCs w:val="32"/>
          <w14:ligatures w14:val="standardContextual"/>
        </w:rPr>
        <w:t>Resources</w:t>
      </w:r>
      <w:r w:rsidR="00A02A19">
        <w:rPr>
          <w:rFonts w:ascii="Arial" w:hAnsi="Arial" w:cs="Arial"/>
          <w:b/>
          <w:bCs/>
          <w:color w:val="00467F"/>
          <w:sz w:val="32"/>
          <w:szCs w:val="32"/>
          <w14:ligatures w14:val="standardContextual"/>
        </w:rPr>
        <w:t>:</w:t>
      </w:r>
    </w:p>
    <w:p w14:paraId="275B5A0C" w14:textId="149B9487" w:rsidR="002E453C" w:rsidRPr="000137CB" w:rsidRDefault="00D9624C" w:rsidP="000137CB">
      <w:pPr>
        <w:pStyle w:val="ListParagraph"/>
        <w:numPr>
          <w:ilvl w:val="0"/>
          <w:numId w:val="23"/>
        </w:numPr>
        <w:rPr>
          <w:rFonts w:ascii="Arial" w:hAnsi="Arial" w:cs="Arial"/>
          <w:sz w:val="23"/>
          <w:szCs w:val="23"/>
          <w:lang w:val="en-US"/>
        </w:rPr>
      </w:pPr>
      <w:r w:rsidRPr="000137CB">
        <w:rPr>
          <w:rFonts w:ascii="Arial" w:hAnsi="Arial" w:cs="Arial"/>
          <w:sz w:val="23"/>
          <w:szCs w:val="23"/>
          <w:lang w:val="en-US"/>
        </w:rPr>
        <w:t>Pathological</w:t>
      </w:r>
      <w:r w:rsidR="002E453C" w:rsidRPr="000137CB">
        <w:rPr>
          <w:rFonts w:ascii="Arial" w:hAnsi="Arial" w:cs="Arial"/>
          <w:sz w:val="23"/>
          <w:szCs w:val="23"/>
          <w:lang w:val="en-US"/>
        </w:rPr>
        <w:t xml:space="preserve"> results of core needle biopsy and vacuum-assisted biopsy samples via electronic patient records</w:t>
      </w:r>
      <w:r w:rsidR="000137CB">
        <w:rPr>
          <w:rFonts w:ascii="Arial" w:hAnsi="Arial" w:cs="Arial"/>
          <w:sz w:val="23"/>
          <w:szCs w:val="23"/>
          <w:lang w:val="en-US"/>
        </w:rPr>
        <w:t>.</w:t>
      </w:r>
    </w:p>
    <w:p w14:paraId="769A3B46" w14:textId="2F9DC57A" w:rsidR="002E453C" w:rsidRPr="000137CB" w:rsidRDefault="00D9624C" w:rsidP="000137CB">
      <w:pPr>
        <w:pStyle w:val="ListParagraph"/>
        <w:numPr>
          <w:ilvl w:val="0"/>
          <w:numId w:val="23"/>
        </w:numPr>
        <w:rPr>
          <w:rFonts w:ascii="Arial" w:hAnsi="Arial" w:cs="Arial"/>
          <w:sz w:val="23"/>
          <w:szCs w:val="23"/>
          <w:lang w:val="en-US"/>
        </w:rPr>
      </w:pPr>
      <w:r w:rsidRPr="000137CB">
        <w:rPr>
          <w:rFonts w:ascii="Arial" w:hAnsi="Arial" w:cs="Arial"/>
          <w:sz w:val="23"/>
          <w:szCs w:val="23"/>
          <w:lang w:val="en-US"/>
        </w:rPr>
        <w:t>M</w:t>
      </w:r>
      <w:r w:rsidR="002E453C" w:rsidRPr="000137CB">
        <w:rPr>
          <w:rFonts w:ascii="Arial" w:hAnsi="Arial" w:cs="Arial"/>
          <w:sz w:val="23"/>
          <w:szCs w:val="23"/>
          <w:lang w:val="en-US"/>
        </w:rPr>
        <w:t>anagement plan of the B3 lesions in clinical-radiological-histopathological meeting</w:t>
      </w:r>
      <w:r w:rsidR="000137CB">
        <w:rPr>
          <w:rFonts w:ascii="Arial" w:hAnsi="Arial" w:cs="Arial"/>
          <w:sz w:val="23"/>
          <w:szCs w:val="23"/>
          <w:lang w:val="en-US"/>
        </w:rPr>
        <w:t>.</w:t>
      </w:r>
      <w:r w:rsidR="002E453C" w:rsidRPr="000137CB">
        <w:rPr>
          <w:rFonts w:ascii="Arial" w:hAnsi="Arial" w:cs="Arial"/>
          <w:sz w:val="23"/>
          <w:szCs w:val="23"/>
          <w:lang w:val="en-US"/>
        </w:rPr>
        <w:t xml:space="preserve"> </w:t>
      </w:r>
    </w:p>
    <w:p w14:paraId="15E0E01F" w14:textId="0EBF566D" w:rsidR="00E92597" w:rsidRPr="001906F3" w:rsidRDefault="00E92597" w:rsidP="001906F3">
      <w:pPr>
        <w:shd w:val="clear" w:color="auto" w:fill="FFFFFF"/>
        <w:rPr>
          <w:rFonts w:ascii="Arial" w:hAnsi="Arial" w:cs="Arial"/>
          <w:b/>
          <w:bCs/>
          <w:color w:val="00467F"/>
          <w:sz w:val="32"/>
          <w:szCs w:val="32"/>
          <w14:ligatures w14:val="standardContextual"/>
        </w:rPr>
      </w:pPr>
      <w:r w:rsidRPr="001906F3">
        <w:rPr>
          <w:rFonts w:ascii="Arial" w:hAnsi="Arial" w:cs="Arial"/>
          <w:b/>
          <w:bCs/>
          <w:color w:val="00467F"/>
          <w:sz w:val="32"/>
          <w:szCs w:val="32"/>
          <w14:ligatures w14:val="standardContextual"/>
        </w:rPr>
        <w:t>References</w:t>
      </w:r>
      <w:r w:rsidR="001906F3">
        <w:rPr>
          <w:rFonts w:ascii="Arial" w:hAnsi="Arial" w:cs="Arial"/>
          <w:b/>
          <w:bCs/>
          <w:color w:val="00467F"/>
          <w:sz w:val="32"/>
          <w:szCs w:val="32"/>
          <w14:ligatures w14:val="standardContextual"/>
        </w:rPr>
        <w:t>:</w:t>
      </w:r>
    </w:p>
    <w:p w14:paraId="0AF28F94" w14:textId="14861D51" w:rsidR="001906F3" w:rsidRPr="00B22950" w:rsidRDefault="00E92597" w:rsidP="00B22950">
      <w:pPr>
        <w:pStyle w:val="ListParagraph"/>
        <w:numPr>
          <w:ilvl w:val="0"/>
          <w:numId w:val="24"/>
        </w:numPr>
        <w:rPr>
          <w:rFonts w:ascii="Arial" w:hAnsi="Arial" w:cs="Arial"/>
          <w:sz w:val="23"/>
          <w:szCs w:val="23"/>
        </w:rPr>
      </w:pPr>
      <w:r w:rsidRPr="00B22950">
        <w:rPr>
          <w:rFonts w:ascii="Arial" w:hAnsi="Arial" w:cs="Arial"/>
          <w:sz w:val="23"/>
          <w:szCs w:val="23"/>
        </w:rPr>
        <w:t xml:space="preserve">Richter-Ehrenstein, C., Maak, K., </w:t>
      </w:r>
      <w:proofErr w:type="spellStart"/>
      <w:r w:rsidRPr="00B22950">
        <w:rPr>
          <w:rFonts w:ascii="Arial" w:hAnsi="Arial" w:cs="Arial"/>
          <w:sz w:val="23"/>
          <w:szCs w:val="23"/>
        </w:rPr>
        <w:t>Röger</w:t>
      </w:r>
      <w:proofErr w:type="spellEnd"/>
      <w:r w:rsidRPr="00B22950">
        <w:rPr>
          <w:rFonts w:ascii="Arial" w:hAnsi="Arial" w:cs="Arial"/>
          <w:sz w:val="23"/>
          <w:szCs w:val="23"/>
        </w:rPr>
        <w:t xml:space="preserve">, S., &amp; Ehrenstein, T. (2018). Lesions of "uncertain malignant potential" in the breast (B3) identified with mammography screening. BMC cancer, 18(1), 829. </w:t>
      </w:r>
      <w:hyperlink r:id="rId6" w:history="1">
        <w:r w:rsidR="001906F3" w:rsidRPr="00B22950">
          <w:rPr>
            <w:rStyle w:val="Hyperlink"/>
            <w:rFonts w:ascii="Arial" w:hAnsi="Arial" w:cs="Arial"/>
            <w:sz w:val="23"/>
            <w:szCs w:val="23"/>
          </w:rPr>
          <w:t>https://doi.org/10.1186/s12885-018-4742-6 2</w:t>
        </w:r>
      </w:hyperlink>
      <w:r w:rsidRPr="00B22950">
        <w:rPr>
          <w:rFonts w:ascii="Arial" w:hAnsi="Arial" w:cs="Arial"/>
          <w:sz w:val="23"/>
          <w:szCs w:val="23"/>
        </w:rPr>
        <w:t>.</w:t>
      </w:r>
    </w:p>
    <w:p w14:paraId="38F47E79" w14:textId="77777777" w:rsidR="001906F3" w:rsidRPr="00B22950" w:rsidRDefault="00E92597" w:rsidP="00B22950">
      <w:pPr>
        <w:pStyle w:val="ListParagraph"/>
        <w:numPr>
          <w:ilvl w:val="0"/>
          <w:numId w:val="24"/>
        </w:numPr>
        <w:rPr>
          <w:rFonts w:ascii="Arial" w:hAnsi="Arial" w:cs="Arial"/>
          <w:sz w:val="23"/>
          <w:szCs w:val="23"/>
        </w:rPr>
      </w:pPr>
      <w:r w:rsidRPr="00B22950">
        <w:rPr>
          <w:rFonts w:ascii="Arial" w:hAnsi="Arial" w:cs="Arial"/>
          <w:sz w:val="23"/>
          <w:szCs w:val="23"/>
        </w:rPr>
        <w:t xml:space="preserve">Bellini, C., Nori </w:t>
      </w:r>
      <w:proofErr w:type="spellStart"/>
      <w:r w:rsidRPr="00B22950">
        <w:rPr>
          <w:rFonts w:ascii="Arial" w:hAnsi="Arial" w:cs="Arial"/>
          <w:sz w:val="23"/>
          <w:szCs w:val="23"/>
        </w:rPr>
        <w:t>Cucchiari</w:t>
      </w:r>
      <w:proofErr w:type="spellEnd"/>
      <w:r w:rsidRPr="00B22950">
        <w:rPr>
          <w:rFonts w:ascii="Arial" w:hAnsi="Arial" w:cs="Arial"/>
          <w:sz w:val="23"/>
          <w:szCs w:val="23"/>
        </w:rPr>
        <w:t xml:space="preserve">, J., Di Naro, F., De Benedetto, D., </w:t>
      </w:r>
      <w:proofErr w:type="spellStart"/>
      <w:r w:rsidRPr="00B22950">
        <w:rPr>
          <w:rFonts w:ascii="Arial" w:hAnsi="Arial" w:cs="Arial"/>
          <w:sz w:val="23"/>
          <w:szCs w:val="23"/>
        </w:rPr>
        <w:t>Bicchierai</w:t>
      </w:r>
      <w:proofErr w:type="spellEnd"/>
      <w:r w:rsidRPr="00B22950">
        <w:rPr>
          <w:rFonts w:ascii="Arial" w:hAnsi="Arial" w:cs="Arial"/>
          <w:sz w:val="23"/>
          <w:szCs w:val="23"/>
        </w:rPr>
        <w:t xml:space="preserve">, G., </w:t>
      </w:r>
      <w:proofErr w:type="spellStart"/>
      <w:r w:rsidRPr="00B22950">
        <w:rPr>
          <w:rFonts w:ascii="Arial" w:hAnsi="Arial" w:cs="Arial"/>
          <w:sz w:val="23"/>
          <w:szCs w:val="23"/>
        </w:rPr>
        <w:t>Franconeri</w:t>
      </w:r>
      <w:proofErr w:type="spellEnd"/>
      <w:r w:rsidRPr="00B22950">
        <w:rPr>
          <w:rFonts w:ascii="Arial" w:hAnsi="Arial" w:cs="Arial"/>
          <w:sz w:val="23"/>
          <w:szCs w:val="23"/>
        </w:rPr>
        <w:t xml:space="preserve">, A., Renda, I., Bianchi, S., &amp; Susini, T. (2023). Breast Lesions of Uncertain Malignant Potential (B3) and the Risk of Breast Cancer Development: A Long-Term Follow-Up Study. Cancers, 15(13), 3521. https://doi.org/10.3390/cancers15133521 </w:t>
      </w:r>
    </w:p>
    <w:p w14:paraId="3A79AC0C" w14:textId="77777777" w:rsidR="00B22950" w:rsidRPr="00B22950" w:rsidRDefault="00E92597" w:rsidP="00B22950">
      <w:pPr>
        <w:pStyle w:val="ListParagraph"/>
        <w:numPr>
          <w:ilvl w:val="0"/>
          <w:numId w:val="24"/>
        </w:numPr>
        <w:rPr>
          <w:rFonts w:ascii="Arial" w:hAnsi="Arial" w:cs="Arial"/>
          <w:sz w:val="23"/>
          <w:szCs w:val="23"/>
        </w:rPr>
      </w:pPr>
      <w:proofErr w:type="spellStart"/>
      <w:r w:rsidRPr="00B22950">
        <w:rPr>
          <w:rFonts w:ascii="Arial" w:hAnsi="Arial" w:cs="Arial"/>
          <w:sz w:val="23"/>
          <w:szCs w:val="23"/>
        </w:rPr>
        <w:t>Elfgen</w:t>
      </w:r>
      <w:proofErr w:type="spellEnd"/>
      <w:r w:rsidRPr="00B22950">
        <w:rPr>
          <w:rFonts w:ascii="Arial" w:hAnsi="Arial" w:cs="Arial"/>
          <w:sz w:val="23"/>
          <w:szCs w:val="23"/>
        </w:rPr>
        <w:t xml:space="preserve">, C., Leo, C., Kubik-Huch, R.A. et al. Third International Consensus Conference on lesions of uncertain malignant potential in the breast (B3 lesions). </w:t>
      </w:r>
      <w:proofErr w:type="spellStart"/>
      <w:r w:rsidRPr="00B22950">
        <w:rPr>
          <w:rFonts w:ascii="Arial" w:hAnsi="Arial" w:cs="Arial"/>
          <w:sz w:val="23"/>
          <w:szCs w:val="23"/>
        </w:rPr>
        <w:t>Virchows</w:t>
      </w:r>
      <w:proofErr w:type="spellEnd"/>
      <w:r w:rsidRPr="00B22950">
        <w:rPr>
          <w:rFonts w:ascii="Arial" w:hAnsi="Arial" w:cs="Arial"/>
          <w:sz w:val="23"/>
          <w:szCs w:val="23"/>
        </w:rPr>
        <w:t xml:space="preserve"> Arch 483, 5–20 (2023). </w:t>
      </w:r>
      <w:hyperlink r:id="rId7" w:history="1">
        <w:r w:rsidR="00A1687B" w:rsidRPr="00B22950">
          <w:rPr>
            <w:rStyle w:val="Hyperlink"/>
            <w:rFonts w:ascii="Arial" w:hAnsi="Arial" w:cs="Arial"/>
            <w:sz w:val="23"/>
            <w:szCs w:val="23"/>
          </w:rPr>
          <w:t>https://doi.org/10.1007/s00428-023-03566-x</w:t>
        </w:r>
      </w:hyperlink>
      <w:r w:rsidRPr="00B22950">
        <w:rPr>
          <w:rFonts w:ascii="Arial" w:hAnsi="Arial" w:cs="Arial"/>
          <w:sz w:val="23"/>
          <w:szCs w:val="23"/>
        </w:rPr>
        <w:t xml:space="preserve"> </w:t>
      </w:r>
    </w:p>
    <w:p w14:paraId="3E83EE13" w14:textId="441A27E7" w:rsidR="00A1687B" w:rsidRPr="00B22950" w:rsidRDefault="00A1687B" w:rsidP="00B22950">
      <w:pPr>
        <w:pStyle w:val="ListParagraph"/>
        <w:numPr>
          <w:ilvl w:val="0"/>
          <w:numId w:val="24"/>
        </w:numPr>
        <w:rPr>
          <w:rStyle w:val="apple-converted-space"/>
          <w:rFonts w:ascii="Arial" w:hAnsi="Arial" w:cs="Arial"/>
          <w:sz w:val="23"/>
          <w:szCs w:val="23"/>
        </w:rPr>
      </w:pPr>
      <w:r w:rsidRPr="00B22950">
        <w:rPr>
          <w:rFonts w:ascii="Arial" w:hAnsi="Arial" w:cs="Arial"/>
          <w:color w:val="000000"/>
          <w:sz w:val="23"/>
          <w:szCs w:val="23"/>
        </w:rPr>
        <w:t xml:space="preserve">Rubio, I. T., Wyld, L., Marotti, L., Athanasiou, A., </w:t>
      </w:r>
      <w:proofErr w:type="spellStart"/>
      <w:r w:rsidRPr="00B22950">
        <w:rPr>
          <w:rFonts w:ascii="Arial" w:hAnsi="Arial" w:cs="Arial"/>
          <w:color w:val="000000"/>
          <w:sz w:val="23"/>
          <w:szCs w:val="23"/>
        </w:rPr>
        <w:t>Regitnig</w:t>
      </w:r>
      <w:proofErr w:type="spellEnd"/>
      <w:r w:rsidRPr="00B22950">
        <w:rPr>
          <w:rFonts w:ascii="Arial" w:hAnsi="Arial" w:cs="Arial"/>
          <w:color w:val="000000"/>
          <w:sz w:val="23"/>
          <w:szCs w:val="23"/>
        </w:rPr>
        <w:t xml:space="preserve">, P., </w:t>
      </w:r>
      <w:proofErr w:type="spellStart"/>
      <w:r w:rsidRPr="00B22950">
        <w:rPr>
          <w:rFonts w:ascii="Arial" w:hAnsi="Arial" w:cs="Arial"/>
          <w:color w:val="000000"/>
          <w:sz w:val="23"/>
          <w:szCs w:val="23"/>
        </w:rPr>
        <w:t>Catanuto</w:t>
      </w:r>
      <w:proofErr w:type="spellEnd"/>
      <w:r w:rsidRPr="00B22950">
        <w:rPr>
          <w:rFonts w:ascii="Arial" w:hAnsi="Arial" w:cs="Arial"/>
          <w:color w:val="000000"/>
          <w:sz w:val="23"/>
          <w:szCs w:val="23"/>
        </w:rPr>
        <w:t xml:space="preserve">, G., Schoones, J. W., Zambon, M., Camps, J., Santini, D., Dietz, J., </w:t>
      </w:r>
      <w:proofErr w:type="spellStart"/>
      <w:r w:rsidRPr="00B22950">
        <w:rPr>
          <w:rFonts w:ascii="Arial" w:hAnsi="Arial" w:cs="Arial"/>
          <w:color w:val="000000"/>
          <w:sz w:val="23"/>
          <w:szCs w:val="23"/>
        </w:rPr>
        <w:t>Sardanelli</w:t>
      </w:r>
      <w:proofErr w:type="spellEnd"/>
      <w:r w:rsidRPr="00B22950">
        <w:rPr>
          <w:rFonts w:ascii="Arial" w:hAnsi="Arial" w:cs="Arial"/>
          <w:color w:val="000000"/>
          <w:sz w:val="23"/>
          <w:szCs w:val="23"/>
        </w:rPr>
        <w:t>, F., Varga, Z., Smidt, M., Sharma, N., Shaaban, A., &amp; Gilbert, F. (2023).</w:t>
      </w:r>
      <w:r w:rsidRPr="00B22950">
        <w:rPr>
          <w:rStyle w:val="apple-converted-space"/>
          <w:rFonts w:ascii="Arial" w:eastAsiaTheme="majorEastAsia" w:hAnsi="Arial" w:cs="Arial"/>
          <w:color w:val="000000"/>
          <w:sz w:val="23"/>
          <w:szCs w:val="23"/>
        </w:rPr>
        <w:t> </w:t>
      </w:r>
      <w:r w:rsidRPr="00B22950">
        <w:rPr>
          <w:rFonts w:ascii="Arial" w:hAnsi="Arial" w:cs="Arial"/>
          <w:i/>
          <w:iCs/>
          <w:color w:val="000000"/>
          <w:sz w:val="23"/>
          <w:szCs w:val="23"/>
        </w:rPr>
        <w:t xml:space="preserve">European Guidelines for the Diagnosis, Treatment and Follow-up of Breast Lesions with Uncertain Malignant Potential (B3 Lesions) Developed Jointly by EUSOMA, </w:t>
      </w:r>
      <w:proofErr w:type="spellStart"/>
      <w:r w:rsidRPr="00B22950">
        <w:rPr>
          <w:rFonts w:ascii="Arial" w:hAnsi="Arial" w:cs="Arial"/>
          <w:i/>
          <w:iCs/>
          <w:color w:val="000000"/>
          <w:sz w:val="23"/>
          <w:szCs w:val="23"/>
        </w:rPr>
        <w:t>Eusobi</w:t>
      </w:r>
      <w:proofErr w:type="spellEnd"/>
      <w:r w:rsidRPr="00B22950">
        <w:rPr>
          <w:rFonts w:ascii="Arial" w:hAnsi="Arial" w:cs="Arial"/>
          <w:i/>
          <w:iCs/>
          <w:color w:val="000000"/>
          <w:sz w:val="23"/>
          <w:szCs w:val="23"/>
        </w:rPr>
        <w:t>, ESP (BWG) and Esso</w:t>
      </w:r>
      <w:r w:rsidRPr="00B22950">
        <w:rPr>
          <w:rFonts w:ascii="Arial" w:hAnsi="Arial" w:cs="Arial"/>
          <w:color w:val="000000"/>
          <w:sz w:val="23"/>
          <w:szCs w:val="23"/>
        </w:rPr>
        <w:t>. https://doi.org/10.2139/ssrn.4581252</w:t>
      </w:r>
      <w:r w:rsidRPr="00B22950">
        <w:rPr>
          <w:rStyle w:val="apple-converted-space"/>
          <w:rFonts w:ascii="Arial" w:eastAsiaTheme="majorEastAsia" w:hAnsi="Arial" w:cs="Arial"/>
          <w:color w:val="000000"/>
          <w:sz w:val="23"/>
          <w:szCs w:val="23"/>
        </w:rPr>
        <w:t> </w:t>
      </w:r>
    </w:p>
    <w:p w14:paraId="66512D89" w14:textId="77777777" w:rsidR="00A1687B" w:rsidRDefault="00A1687B" w:rsidP="00D729AF">
      <w:pPr>
        <w:rPr>
          <w:rFonts w:ascii="Arial" w:hAnsi="Arial" w:cs="Arial"/>
          <w:sz w:val="24"/>
          <w:szCs w:val="24"/>
        </w:rPr>
      </w:pPr>
    </w:p>
    <w:p w14:paraId="410154CC" w14:textId="77777777" w:rsidR="00A1579F" w:rsidRDefault="00A1579F" w:rsidP="00A1579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556E96D" w14:textId="77777777" w:rsidR="00BD31B7" w:rsidRPr="00BD31B7" w:rsidRDefault="00BD31B7" w:rsidP="00BD31B7">
      <w:pPr>
        <w:shd w:val="clear" w:color="auto" w:fill="FFFFFF"/>
        <w:rPr>
          <w:rFonts w:ascii="Arial" w:hAnsi="Arial" w:cs="Arial"/>
          <w:color w:val="343434"/>
          <w:sz w:val="23"/>
          <w:szCs w:val="23"/>
        </w:rPr>
      </w:pPr>
      <w:r w:rsidRPr="00BD31B7">
        <w:rPr>
          <w:rFonts w:ascii="Arial" w:hAnsi="Arial" w:cs="Arial"/>
          <w:color w:val="343434"/>
          <w:sz w:val="23"/>
          <w:szCs w:val="23"/>
        </w:rPr>
        <w:t xml:space="preserve">Dr Sin Hang Lee </w:t>
      </w:r>
    </w:p>
    <w:p w14:paraId="1A390DDC" w14:textId="77777777" w:rsidR="00A1579F" w:rsidRDefault="00A1579F" w:rsidP="00A1579F">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18BFC6C" w14:textId="77777777" w:rsidR="00ED4E25" w:rsidRPr="00ED4E25" w:rsidRDefault="00ED4E25" w:rsidP="00ED4E25">
      <w:pPr>
        <w:shd w:val="clear" w:color="auto" w:fill="FFFFFF"/>
        <w:rPr>
          <w:rFonts w:ascii="Arial" w:hAnsi="Arial" w:cs="Arial"/>
          <w:color w:val="343434"/>
          <w:sz w:val="23"/>
          <w:szCs w:val="23"/>
        </w:rPr>
      </w:pPr>
      <w:r w:rsidRPr="00ED4E25">
        <w:rPr>
          <w:rFonts w:ascii="Arial" w:hAnsi="Arial" w:cs="Arial"/>
          <w:color w:val="343434"/>
          <w:sz w:val="23"/>
          <w:szCs w:val="23"/>
        </w:rPr>
        <w:t xml:space="preserve">Dr K Lau, Dr D Chow, Dr C Yang, Dr PW Leong, Dr OC Li </w:t>
      </w:r>
    </w:p>
    <w:p w14:paraId="2E4AC2C2" w14:textId="77777777" w:rsidR="00A1579F" w:rsidRDefault="00A1579F" w:rsidP="00A1579F">
      <w:pPr>
        <w:shd w:val="clear" w:color="auto" w:fill="FFFFFF"/>
        <w:rPr>
          <w:rFonts w:ascii="Arial" w:hAnsi="Arial" w:cs="Arial"/>
          <w:b/>
          <w:bCs/>
          <w:color w:val="007CBE"/>
          <w:sz w:val="23"/>
          <w:szCs w:val="23"/>
        </w:rPr>
      </w:pPr>
    </w:p>
    <w:p w14:paraId="051E51CA" w14:textId="77777777" w:rsidR="00A1579F" w:rsidRDefault="00A1579F" w:rsidP="00A1579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7346688" w14:textId="7FBCAC40" w:rsidR="00A1579F" w:rsidRDefault="00A1579F" w:rsidP="00A1579F">
      <w:pPr>
        <w:shd w:val="clear" w:color="auto" w:fill="FFFFFF"/>
        <w:rPr>
          <w:rFonts w:ascii="Arial" w:hAnsi="Arial" w:cs="Arial"/>
          <w:color w:val="343434"/>
          <w:sz w:val="23"/>
          <w:szCs w:val="23"/>
        </w:rPr>
      </w:pPr>
      <w:r>
        <w:rPr>
          <w:rStyle w:val="date-display-single"/>
          <w:rFonts w:ascii="Arial" w:hAnsi="Arial" w:cs="Arial"/>
          <w:color w:val="343434"/>
          <w:sz w:val="23"/>
          <w:szCs w:val="23"/>
        </w:rPr>
        <w:t>22 January 2025</w:t>
      </w:r>
    </w:p>
    <w:p w14:paraId="304E596E" w14:textId="77777777" w:rsidR="00A1579F" w:rsidRDefault="00A1579F" w:rsidP="00A1579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627D41F" w14:textId="1C7B2402" w:rsidR="00A1579F" w:rsidRPr="00D729AF" w:rsidRDefault="00A1579F" w:rsidP="00D729AF">
      <w:pPr>
        <w:rPr>
          <w:rFonts w:ascii="Arial" w:hAnsi="Arial" w:cs="Arial"/>
          <w:sz w:val="24"/>
          <w:szCs w:val="24"/>
        </w:rPr>
      </w:pPr>
      <w:r>
        <w:rPr>
          <w:rStyle w:val="date-display-single"/>
          <w:rFonts w:ascii="Arial" w:hAnsi="Arial" w:cs="Arial"/>
          <w:color w:val="343434"/>
          <w:sz w:val="23"/>
          <w:szCs w:val="23"/>
        </w:rPr>
        <w:t>22 January 2025</w:t>
      </w:r>
    </w:p>
    <w:sectPr w:rsidR="00A1579F" w:rsidRPr="00D729AF" w:rsidSect="00F96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57A"/>
    <w:multiLevelType w:val="multilevel"/>
    <w:tmpl w:val="3F8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77301"/>
    <w:multiLevelType w:val="multilevel"/>
    <w:tmpl w:val="70F8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71F25"/>
    <w:multiLevelType w:val="multilevel"/>
    <w:tmpl w:val="1CD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10AA4"/>
    <w:multiLevelType w:val="multilevel"/>
    <w:tmpl w:val="ACC2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27ED9"/>
    <w:multiLevelType w:val="multilevel"/>
    <w:tmpl w:val="424E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A00CB"/>
    <w:multiLevelType w:val="hybridMultilevel"/>
    <w:tmpl w:val="2E8C3462"/>
    <w:lvl w:ilvl="0" w:tplc="117867B0">
      <w:start w:val="1"/>
      <w:numFmt w:val="bullet"/>
      <w:lvlText w:val="○"/>
      <w:lvlJc w:val="left"/>
      <w:pPr>
        <w:tabs>
          <w:tab w:val="num" w:pos="720"/>
        </w:tabs>
        <w:ind w:left="720" w:hanging="360"/>
      </w:pPr>
      <w:rPr>
        <w:rFonts w:ascii="Century Gothic" w:hAnsi="Century Gothic" w:hint="default"/>
      </w:rPr>
    </w:lvl>
    <w:lvl w:ilvl="1" w:tplc="643242B2">
      <w:start w:val="1"/>
      <w:numFmt w:val="bullet"/>
      <w:lvlText w:val="○"/>
      <w:lvlJc w:val="left"/>
      <w:pPr>
        <w:tabs>
          <w:tab w:val="num" w:pos="1440"/>
        </w:tabs>
        <w:ind w:left="1440" w:hanging="360"/>
      </w:pPr>
      <w:rPr>
        <w:rFonts w:ascii="Century Gothic" w:hAnsi="Century Gothic" w:hint="default"/>
      </w:rPr>
    </w:lvl>
    <w:lvl w:ilvl="2" w:tplc="0A18A0B4" w:tentative="1">
      <w:start w:val="1"/>
      <w:numFmt w:val="bullet"/>
      <w:lvlText w:val="○"/>
      <w:lvlJc w:val="left"/>
      <w:pPr>
        <w:tabs>
          <w:tab w:val="num" w:pos="2160"/>
        </w:tabs>
        <w:ind w:left="2160" w:hanging="360"/>
      </w:pPr>
      <w:rPr>
        <w:rFonts w:ascii="Century Gothic" w:hAnsi="Century Gothic" w:hint="default"/>
      </w:rPr>
    </w:lvl>
    <w:lvl w:ilvl="3" w:tplc="841A7396" w:tentative="1">
      <w:start w:val="1"/>
      <w:numFmt w:val="bullet"/>
      <w:lvlText w:val="○"/>
      <w:lvlJc w:val="left"/>
      <w:pPr>
        <w:tabs>
          <w:tab w:val="num" w:pos="2880"/>
        </w:tabs>
        <w:ind w:left="2880" w:hanging="360"/>
      </w:pPr>
      <w:rPr>
        <w:rFonts w:ascii="Century Gothic" w:hAnsi="Century Gothic" w:hint="default"/>
      </w:rPr>
    </w:lvl>
    <w:lvl w:ilvl="4" w:tplc="A84C0CE6" w:tentative="1">
      <w:start w:val="1"/>
      <w:numFmt w:val="bullet"/>
      <w:lvlText w:val="○"/>
      <w:lvlJc w:val="left"/>
      <w:pPr>
        <w:tabs>
          <w:tab w:val="num" w:pos="3600"/>
        </w:tabs>
        <w:ind w:left="3600" w:hanging="360"/>
      </w:pPr>
      <w:rPr>
        <w:rFonts w:ascii="Century Gothic" w:hAnsi="Century Gothic" w:hint="default"/>
      </w:rPr>
    </w:lvl>
    <w:lvl w:ilvl="5" w:tplc="1AAC9AA4" w:tentative="1">
      <w:start w:val="1"/>
      <w:numFmt w:val="bullet"/>
      <w:lvlText w:val="○"/>
      <w:lvlJc w:val="left"/>
      <w:pPr>
        <w:tabs>
          <w:tab w:val="num" w:pos="4320"/>
        </w:tabs>
        <w:ind w:left="4320" w:hanging="360"/>
      </w:pPr>
      <w:rPr>
        <w:rFonts w:ascii="Century Gothic" w:hAnsi="Century Gothic" w:hint="default"/>
      </w:rPr>
    </w:lvl>
    <w:lvl w:ilvl="6" w:tplc="0A9EBB28" w:tentative="1">
      <w:start w:val="1"/>
      <w:numFmt w:val="bullet"/>
      <w:lvlText w:val="○"/>
      <w:lvlJc w:val="left"/>
      <w:pPr>
        <w:tabs>
          <w:tab w:val="num" w:pos="5040"/>
        </w:tabs>
        <w:ind w:left="5040" w:hanging="360"/>
      </w:pPr>
      <w:rPr>
        <w:rFonts w:ascii="Century Gothic" w:hAnsi="Century Gothic" w:hint="default"/>
      </w:rPr>
    </w:lvl>
    <w:lvl w:ilvl="7" w:tplc="893647CC" w:tentative="1">
      <w:start w:val="1"/>
      <w:numFmt w:val="bullet"/>
      <w:lvlText w:val="○"/>
      <w:lvlJc w:val="left"/>
      <w:pPr>
        <w:tabs>
          <w:tab w:val="num" w:pos="5760"/>
        </w:tabs>
        <w:ind w:left="5760" w:hanging="360"/>
      </w:pPr>
      <w:rPr>
        <w:rFonts w:ascii="Century Gothic" w:hAnsi="Century Gothic" w:hint="default"/>
      </w:rPr>
    </w:lvl>
    <w:lvl w:ilvl="8" w:tplc="EBA24C12" w:tentative="1">
      <w:start w:val="1"/>
      <w:numFmt w:val="bullet"/>
      <w:lvlText w:val="○"/>
      <w:lvlJc w:val="left"/>
      <w:pPr>
        <w:tabs>
          <w:tab w:val="num" w:pos="6480"/>
        </w:tabs>
        <w:ind w:left="6480" w:hanging="360"/>
      </w:pPr>
      <w:rPr>
        <w:rFonts w:ascii="Century Gothic" w:hAnsi="Century Gothic" w:hint="default"/>
      </w:rPr>
    </w:lvl>
  </w:abstractNum>
  <w:abstractNum w:abstractNumId="6" w15:restartNumberingAfterBreak="0">
    <w:nsid w:val="1D41072E"/>
    <w:multiLevelType w:val="hybridMultilevel"/>
    <w:tmpl w:val="5BE6DE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06655E"/>
    <w:multiLevelType w:val="hybridMultilevel"/>
    <w:tmpl w:val="1D0EEB60"/>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9E3185"/>
    <w:multiLevelType w:val="hybridMultilevel"/>
    <w:tmpl w:val="A190B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51B8B"/>
    <w:multiLevelType w:val="hybridMultilevel"/>
    <w:tmpl w:val="D55CA912"/>
    <w:lvl w:ilvl="0" w:tplc="B2308542">
      <w:start w:val="1"/>
      <w:numFmt w:val="bullet"/>
      <w:lvlText w:val="●"/>
      <w:lvlJc w:val="left"/>
      <w:pPr>
        <w:tabs>
          <w:tab w:val="num" w:pos="720"/>
        </w:tabs>
        <w:ind w:left="720" w:hanging="360"/>
      </w:pPr>
      <w:rPr>
        <w:rFonts w:ascii="Century Gothic" w:hAnsi="Century Gothic" w:hint="default"/>
      </w:rPr>
    </w:lvl>
    <w:lvl w:ilvl="1" w:tplc="AA5C2128" w:tentative="1">
      <w:start w:val="1"/>
      <w:numFmt w:val="bullet"/>
      <w:lvlText w:val="●"/>
      <w:lvlJc w:val="left"/>
      <w:pPr>
        <w:tabs>
          <w:tab w:val="num" w:pos="1440"/>
        </w:tabs>
        <w:ind w:left="1440" w:hanging="360"/>
      </w:pPr>
      <w:rPr>
        <w:rFonts w:ascii="Century Gothic" w:hAnsi="Century Gothic" w:hint="default"/>
      </w:rPr>
    </w:lvl>
    <w:lvl w:ilvl="2" w:tplc="80387574" w:tentative="1">
      <w:start w:val="1"/>
      <w:numFmt w:val="bullet"/>
      <w:lvlText w:val="●"/>
      <w:lvlJc w:val="left"/>
      <w:pPr>
        <w:tabs>
          <w:tab w:val="num" w:pos="2160"/>
        </w:tabs>
        <w:ind w:left="2160" w:hanging="360"/>
      </w:pPr>
      <w:rPr>
        <w:rFonts w:ascii="Century Gothic" w:hAnsi="Century Gothic" w:hint="default"/>
      </w:rPr>
    </w:lvl>
    <w:lvl w:ilvl="3" w:tplc="4B648D72" w:tentative="1">
      <w:start w:val="1"/>
      <w:numFmt w:val="bullet"/>
      <w:lvlText w:val="●"/>
      <w:lvlJc w:val="left"/>
      <w:pPr>
        <w:tabs>
          <w:tab w:val="num" w:pos="2880"/>
        </w:tabs>
        <w:ind w:left="2880" w:hanging="360"/>
      </w:pPr>
      <w:rPr>
        <w:rFonts w:ascii="Century Gothic" w:hAnsi="Century Gothic" w:hint="default"/>
      </w:rPr>
    </w:lvl>
    <w:lvl w:ilvl="4" w:tplc="F342D07E" w:tentative="1">
      <w:start w:val="1"/>
      <w:numFmt w:val="bullet"/>
      <w:lvlText w:val="●"/>
      <w:lvlJc w:val="left"/>
      <w:pPr>
        <w:tabs>
          <w:tab w:val="num" w:pos="3600"/>
        </w:tabs>
        <w:ind w:left="3600" w:hanging="360"/>
      </w:pPr>
      <w:rPr>
        <w:rFonts w:ascii="Century Gothic" w:hAnsi="Century Gothic" w:hint="default"/>
      </w:rPr>
    </w:lvl>
    <w:lvl w:ilvl="5" w:tplc="1ACAF5D4" w:tentative="1">
      <w:start w:val="1"/>
      <w:numFmt w:val="bullet"/>
      <w:lvlText w:val="●"/>
      <w:lvlJc w:val="left"/>
      <w:pPr>
        <w:tabs>
          <w:tab w:val="num" w:pos="4320"/>
        </w:tabs>
        <w:ind w:left="4320" w:hanging="360"/>
      </w:pPr>
      <w:rPr>
        <w:rFonts w:ascii="Century Gothic" w:hAnsi="Century Gothic" w:hint="default"/>
      </w:rPr>
    </w:lvl>
    <w:lvl w:ilvl="6" w:tplc="832225B6" w:tentative="1">
      <w:start w:val="1"/>
      <w:numFmt w:val="bullet"/>
      <w:lvlText w:val="●"/>
      <w:lvlJc w:val="left"/>
      <w:pPr>
        <w:tabs>
          <w:tab w:val="num" w:pos="5040"/>
        </w:tabs>
        <w:ind w:left="5040" w:hanging="360"/>
      </w:pPr>
      <w:rPr>
        <w:rFonts w:ascii="Century Gothic" w:hAnsi="Century Gothic" w:hint="default"/>
      </w:rPr>
    </w:lvl>
    <w:lvl w:ilvl="7" w:tplc="01AC6096" w:tentative="1">
      <w:start w:val="1"/>
      <w:numFmt w:val="bullet"/>
      <w:lvlText w:val="●"/>
      <w:lvlJc w:val="left"/>
      <w:pPr>
        <w:tabs>
          <w:tab w:val="num" w:pos="5760"/>
        </w:tabs>
        <w:ind w:left="5760" w:hanging="360"/>
      </w:pPr>
      <w:rPr>
        <w:rFonts w:ascii="Century Gothic" w:hAnsi="Century Gothic" w:hint="default"/>
      </w:rPr>
    </w:lvl>
    <w:lvl w:ilvl="8" w:tplc="C458E378" w:tentative="1">
      <w:start w:val="1"/>
      <w:numFmt w:val="bullet"/>
      <w:lvlText w:val="●"/>
      <w:lvlJc w:val="left"/>
      <w:pPr>
        <w:tabs>
          <w:tab w:val="num" w:pos="6480"/>
        </w:tabs>
        <w:ind w:left="6480" w:hanging="360"/>
      </w:pPr>
      <w:rPr>
        <w:rFonts w:ascii="Century Gothic" w:hAnsi="Century Gothic" w:hint="default"/>
      </w:rPr>
    </w:lvl>
  </w:abstractNum>
  <w:abstractNum w:abstractNumId="10" w15:restartNumberingAfterBreak="0">
    <w:nsid w:val="310A0126"/>
    <w:multiLevelType w:val="hybridMultilevel"/>
    <w:tmpl w:val="85C2F76E"/>
    <w:lvl w:ilvl="0" w:tplc="FEDCD39C">
      <w:start w:val="1"/>
      <w:numFmt w:val="bullet"/>
      <w:lvlText w:val="●"/>
      <w:lvlJc w:val="left"/>
      <w:pPr>
        <w:tabs>
          <w:tab w:val="num" w:pos="720"/>
        </w:tabs>
        <w:ind w:left="720" w:hanging="360"/>
      </w:pPr>
      <w:rPr>
        <w:rFonts w:ascii="Century Gothic" w:hAnsi="Century Gothic" w:hint="default"/>
      </w:rPr>
    </w:lvl>
    <w:lvl w:ilvl="1" w:tplc="BF48CE6E">
      <w:numFmt w:val="bullet"/>
      <w:lvlText w:val="○"/>
      <w:lvlJc w:val="left"/>
      <w:pPr>
        <w:tabs>
          <w:tab w:val="num" w:pos="1440"/>
        </w:tabs>
        <w:ind w:left="1440" w:hanging="360"/>
      </w:pPr>
      <w:rPr>
        <w:rFonts w:ascii="Century Gothic" w:hAnsi="Century Gothic" w:hint="default"/>
      </w:rPr>
    </w:lvl>
    <w:lvl w:ilvl="2" w:tplc="DE8EB0B6" w:tentative="1">
      <w:start w:val="1"/>
      <w:numFmt w:val="bullet"/>
      <w:lvlText w:val="●"/>
      <w:lvlJc w:val="left"/>
      <w:pPr>
        <w:tabs>
          <w:tab w:val="num" w:pos="2160"/>
        </w:tabs>
        <w:ind w:left="2160" w:hanging="360"/>
      </w:pPr>
      <w:rPr>
        <w:rFonts w:ascii="Century Gothic" w:hAnsi="Century Gothic" w:hint="default"/>
      </w:rPr>
    </w:lvl>
    <w:lvl w:ilvl="3" w:tplc="DB2A742E" w:tentative="1">
      <w:start w:val="1"/>
      <w:numFmt w:val="bullet"/>
      <w:lvlText w:val="●"/>
      <w:lvlJc w:val="left"/>
      <w:pPr>
        <w:tabs>
          <w:tab w:val="num" w:pos="2880"/>
        </w:tabs>
        <w:ind w:left="2880" w:hanging="360"/>
      </w:pPr>
      <w:rPr>
        <w:rFonts w:ascii="Century Gothic" w:hAnsi="Century Gothic" w:hint="default"/>
      </w:rPr>
    </w:lvl>
    <w:lvl w:ilvl="4" w:tplc="65C4AB90" w:tentative="1">
      <w:start w:val="1"/>
      <w:numFmt w:val="bullet"/>
      <w:lvlText w:val="●"/>
      <w:lvlJc w:val="left"/>
      <w:pPr>
        <w:tabs>
          <w:tab w:val="num" w:pos="3600"/>
        </w:tabs>
        <w:ind w:left="3600" w:hanging="360"/>
      </w:pPr>
      <w:rPr>
        <w:rFonts w:ascii="Century Gothic" w:hAnsi="Century Gothic" w:hint="default"/>
      </w:rPr>
    </w:lvl>
    <w:lvl w:ilvl="5" w:tplc="37D8AA48" w:tentative="1">
      <w:start w:val="1"/>
      <w:numFmt w:val="bullet"/>
      <w:lvlText w:val="●"/>
      <w:lvlJc w:val="left"/>
      <w:pPr>
        <w:tabs>
          <w:tab w:val="num" w:pos="4320"/>
        </w:tabs>
        <w:ind w:left="4320" w:hanging="360"/>
      </w:pPr>
      <w:rPr>
        <w:rFonts w:ascii="Century Gothic" w:hAnsi="Century Gothic" w:hint="default"/>
      </w:rPr>
    </w:lvl>
    <w:lvl w:ilvl="6" w:tplc="0E96F410" w:tentative="1">
      <w:start w:val="1"/>
      <w:numFmt w:val="bullet"/>
      <w:lvlText w:val="●"/>
      <w:lvlJc w:val="left"/>
      <w:pPr>
        <w:tabs>
          <w:tab w:val="num" w:pos="5040"/>
        </w:tabs>
        <w:ind w:left="5040" w:hanging="360"/>
      </w:pPr>
      <w:rPr>
        <w:rFonts w:ascii="Century Gothic" w:hAnsi="Century Gothic" w:hint="default"/>
      </w:rPr>
    </w:lvl>
    <w:lvl w:ilvl="7" w:tplc="BBDC75C4" w:tentative="1">
      <w:start w:val="1"/>
      <w:numFmt w:val="bullet"/>
      <w:lvlText w:val="●"/>
      <w:lvlJc w:val="left"/>
      <w:pPr>
        <w:tabs>
          <w:tab w:val="num" w:pos="5760"/>
        </w:tabs>
        <w:ind w:left="5760" w:hanging="360"/>
      </w:pPr>
      <w:rPr>
        <w:rFonts w:ascii="Century Gothic" w:hAnsi="Century Gothic" w:hint="default"/>
      </w:rPr>
    </w:lvl>
    <w:lvl w:ilvl="8" w:tplc="85A0BCE4" w:tentative="1">
      <w:start w:val="1"/>
      <w:numFmt w:val="bullet"/>
      <w:lvlText w:val="●"/>
      <w:lvlJc w:val="left"/>
      <w:pPr>
        <w:tabs>
          <w:tab w:val="num" w:pos="6480"/>
        </w:tabs>
        <w:ind w:left="6480" w:hanging="360"/>
      </w:pPr>
      <w:rPr>
        <w:rFonts w:ascii="Century Gothic" w:hAnsi="Century Gothic" w:hint="default"/>
      </w:rPr>
    </w:lvl>
  </w:abstractNum>
  <w:abstractNum w:abstractNumId="11" w15:restartNumberingAfterBreak="0">
    <w:nsid w:val="3ABF693B"/>
    <w:multiLevelType w:val="multilevel"/>
    <w:tmpl w:val="B43A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C0DEF"/>
    <w:multiLevelType w:val="hybridMultilevel"/>
    <w:tmpl w:val="AD74A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2E6D15"/>
    <w:multiLevelType w:val="multilevel"/>
    <w:tmpl w:val="3C2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6114B"/>
    <w:multiLevelType w:val="multilevel"/>
    <w:tmpl w:val="2128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000C65"/>
    <w:multiLevelType w:val="multilevel"/>
    <w:tmpl w:val="CDBAE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1A2B1C"/>
    <w:multiLevelType w:val="multilevel"/>
    <w:tmpl w:val="F296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C5D62"/>
    <w:multiLevelType w:val="multilevel"/>
    <w:tmpl w:val="7AE6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E843FE"/>
    <w:multiLevelType w:val="hybridMultilevel"/>
    <w:tmpl w:val="D662F3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89096C"/>
    <w:multiLevelType w:val="hybridMultilevel"/>
    <w:tmpl w:val="4EE6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9194E"/>
    <w:multiLevelType w:val="multilevel"/>
    <w:tmpl w:val="132C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737509"/>
    <w:multiLevelType w:val="hybridMultilevel"/>
    <w:tmpl w:val="DE6A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5A7542"/>
    <w:multiLevelType w:val="hybridMultilevel"/>
    <w:tmpl w:val="D866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676CE"/>
    <w:multiLevelType w:val="hybridMultilevel"/>
    <w:tmpl w:val="FA785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5462985">
    <w:abstractNumId w:val="17"/>
  </w:num>
  <w:num w:numId="2" w16cid:durableId="2139179421">
    <w:abstractNumId w:val="1"/>
  </w:num>
  <w:num w:numId="3" w16cid:durableId="1810367156">
    <w:abstractNumId w:val="13"/>
  </w:num>
  <w:num w:numId="4" w16cid:durableId="693847773">
    <w:abstractNumId w:val="0"/>
  </w:num>
  <w:num w:numId="5" w16cid:durableId="1517764439">
    <w:abstractNumId w:val="16"/>
  </w:num>
  <w:num w:numId="6" w16cid:durableId="2129469848">
    <w:abstractNumId w:val="4"/>
  </w:num>
  <w:num w:numId="7" w16cid:durableId="335618993">
    <w:abstractNumId w:val="2"/>
  </w:num>
  <w:num w:numId="8" w16cid:durableId="101075829">
    <w:abstractNumId w:val="20"/>
  </w:num>
  <w:num w:numId="9" w16cid:durableId="1764492604">
    <w:abstractNumId w:val="3"/>
  </w:num>
  <w:num w:numId="10" w16cid:durableId="1284726695">
    <w:abstractNumId w:val="14"/>
  </w:num>
  <w:num w:numId="11" w16cid:durableId="596717064">
    <w:abstractNumId w:val="15"/>
  </w:num>
  <w:num w:numId="12" w16cid:durableId="1072846317">
    <w:abstractNumId w:val="11"/>
  </w:num>
  <w:num w:numId="13" w16cid:durableId="1638484221">
    <w:abstractNumId w:val="22"/>
  </w:num>
  <w:num w:numId="14" w16cid:durableId="985624151">
    <w:abstractNumId w:val="19"/>
  </w:num>
  <w:num w:numId="15" w16cid:durableId="1353339041">
    <w:abstractNumId w:val="21"/>
  </w:num>
  <w:num w:numId="16" w16cid:durableId="1405101574">
    <w:abstractNumId w:val="10"/>
  </w:num>
  <w:num w:numId="17" w16cid:durableId="1687320443">
    <w:abstractNumId w:val="8"/>
  </w:num>
  <w:num w:numId="18" w16cid:durableId="2004552296">
    <w:abstractNumId w:val="5"/>
  </w:num>
  <w:num w:numId="19" w16cid:durableId="397480607">
    <w:abstractNumId w:val="9"/>
  </w:num>
  <w:num w:numId="20" w16cid:durableId="1023554061">
    <w:abstractNumId w:val="12"/>
  </w:num>
  <w:num w:numId="21" w16cid:durableId="478814493">
    <w:abstractNumId w:val="18"/>
  </w:num>
  <w:num w:numId="22" w16cid:durableId="265427269">
    <w:abstractNumId w:val="7"/>
  </w:num>
  <w:num w:numId="23" w16cid:durableId="164981606">
    <w:abstractNumId w:val="23"/>
  </w:num>
  <w:num w:numId="24" w16cid:durableId="1688873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97"/>
    <w:rsid w:val="000137CB"/>
    <w:rsid w:val="00050150"/>
    <w:rsid w:val="00086B16"/>
    <w:rsid w:val="000E3E03"/>
    <w:rsid w:val="001057FF"/>
    <w:rsid w:val="001906F3"/>
    <w:rsid w:val="001A77DF"/>
    <w:rsid w:val="0021082D"/>
    <w:rsid w:val="002749EC"/>
    <w:rsid w:val="002A4E45"/>
    <w:rsid w:val="002A5DBC"/>
    <w:rsid w:val="002C01EC"/>
    <w:rsid w:val="002C3B28"/>
    <w:rsid w:val="002E453C"/>
    <w:rsid w:val="002F1D15"/>
    <w:rsid w:val="00343301"/>
    <w:rsid w:val="003653C3"/>
    <w:rsid w:val="003754EE"/>
    <w:rsid w:val="003E4A5B"/>
    <w:rsid w:val="00477BD9"/>
    <w:rsid w:val="00542C99"/>
    <w:rsid w:val="00572B91"/>
    <w:rsid w:val="005B1B97"/>
    <w:rsid w:val="005D1DA0"/>
    <w:rsid w:val="0067587F"/>
    <w:rsid w:val="006B5F93"/>
    <w:rsid w:val="007227EE"/>
    <w:rsid w:val="0080104E"/>
    <w:rsid w:val="008570FC"/>
    <w:rsid w:val="00857C70"/>
    <w:rsid w:val="008A4B13"/>
    <w:rsid w:val="00935E1E"/>
    <w:rsid w:val="009371C0"/>
    <w:rsid w:val="00953D25"/>
    <w:rsid w:val="009771A3"/>
    <w:rsid w:val="009A15BB"/>
    <w:rsid w:val="009A6AF8"/>
    <w:rsid w:val="009B332B"/>
    <w:rsid w:val="009C5E4E"/>
    <w:rsid w:val="00A02A19"/>
    <w:rsid w:val="00A10A8E"/>
    <w:rsid w:val="00A1579F"/>
    <w:rsid w:val="00A1687B"/>
    <w:rsid w:val="00A80644"/>
    <w:rsid w:val="00AC3394"/>
    <w:rsid w:val="00B22950"/>
    <w:rsid w:val="00B4376F"/>
    <w:rsid w:val="00BB3054"/>
    <w:rsid w:val="00BD31B7"/>
    <w:rsid w:val="00C06DAC"/>
    <w:rsid w:val="00C46329"/>
    <w:rsid w:val="00C60FAC"/>
    <w:rsid w:val="00D63C0A"/>
    <w:rsid w:val="00D729AF"/>
    <w:rsid w:val="00D9624C"/>
    <w:rsid w:val="00DA6B0A"/>
    <w:rsid w:val="00DB1683"/>
    <w:rsid w:val="00DF3FA0"/>
    <w:rsid w:val="00E92597"/>
    <w:rsid w:val="00EC7996"/>
    <w:rsid w:val="00ED4E25"/>
    <w:rsid w:val="00F24E51"/>
    <w:rsid w:val="00F96EBF"/>
    <w:rsid w:val="00FD13D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A38C"/>
  <w15:docId w15:val="{09F6EF82-61FE-8F4F-B661-4C4B226D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AC"/>
  </w:style>
  <w:style w:type="paragraph" w:styleId="Heading1">
    <w:name w:val="heading 1"/>
    <w:basedOn w:val="Normal"/>
    <w:next w:val="Normal"/>
    <w:link w:val="Heading1Char"/>
    <w:uiPriority w:val="9"/>
    <w:qFormat/>
    <w:rsid w:val="00E92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597"/>
    <w:rPr>
      <w:rFonts w:eastAsiaTheme="majorEastAsia" w:cstheme="majorBidi"/>
      <w:color w:val="272727" w:themeColor="text1" w:themeTint="D8"/>
    </w:rPr>
  </w:style>
  <w:style w:type="paragraph" w:styleId="Title">
    <w:name w:val="Title"/>
    <w:basedOn w:val="Normal"/>
    <w:next w:val="Normal"/>
    <w:link w:val="TitleChar"/>
    <w:uiPriority w:val="10"/>
    <w:qFormat/>
    <w:rsid w:val="00E92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597"/>
    <w:pPr>
      <w:spacing w:before="160"/>
      <w:jc w:val="center"/>
    </w:pPr>
    <w:rPr>
      <w:i/>
      <w:iCs/>
      <w:color w:val="404040" w:themeColor="text1" w:themeTint="BF"/>
    </w:rPr>
  </w:style>
  <w:style w:type="character" w:customStyle="1" w:styleId="QuoteChar">
    <w:name w:val="Quote Char"/>
    <w:basedOn w:val="DefaultParagraphFont"/>
    <w:link w:val="Quote"/>
    <w:uiPriority w:val="29"/>
    <w:rsid w:val="00E92597"/>
    <w:rPr>
      <w:i/>
      <w:iCs/>
      <w:color w:val="404040" w:themeColor="text1" w:themeTint="BF"/>
    </w:rPr>
  </w:style>
  <w:style w:type="paragraph" w:styleId="ListParagraph">
    <w:name w:val="List Paragraph"/>
    <w:basedOn w:val="Normal"/>
    <w:uiPriority w:val="34"/>
    <w:qFormat/>
    <w:rsid w:val="00E92597"/>
    <w:pPr>
      <w:ind w:left="720"/>
      <w:contextualSpacing/>
    </w:pPr>
  </w:style>
  <w:style w:type="character" w:styleId="IntenseEmphasis">
    <w:name w:val="Intense Emphasis"/>
    <w:basedOn w:val="DefaultParagraphFont"/>
    <w:uiPriority w:val="21"/>
    <w:qFormat/>
    <w:rsid w:val="00E92597"/>
    <w:rPr>
      <w:i/>
      <w:iCs/>
      <w:color w:val="0F4761" w:themeColor="accent1" w:themeShade="BF"/>
    </w:rPr>
  </w:style>
  <w:style w:type="paragraph" w:styleId="IntenseQuote">
    <w:name w:val="Intense Quote"/>
    <w:basedOn w:val="Normal"/>
    <w:next w:val="Normal"/>
    <w:link w:val="IntenseQuoteChar"/>
    <w:uiPriority w:val="30"/>
    <w:qFormat/>
    <w:rsid w:val="00E92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597"/>
    <w:rPr>
      <w:i/>
      <w:iCs/>
      <w:color w:val="0F4761" w:themeColor="accent1" w:themeShade="BF"/>
    </w:rPr>
  </w:style>
  <w:style w:type="character" w:styleId="IntenseReference">
    <w:name w:val="Intense Reference"/>
    <w:basedOn w:val="DefaultParagraphFont"/>
    <w:uiPriority w:val="32"/>
    <w:qFormat/>
    <w:rsid w:val="00E92597"/>
    <w:rPr>
      <w:b/>
      <w:bCs/>
      <w:smallCaps/>
      <w:color w:val="0F4761" w:themeColor="accent1" w:themeShade="BF"/>
      <w:spacing w:val="5"/>
    </w:rPr>
  </w:style>
  <w:style w:type="paragraph" w:styleId="Revision">
    <w:name w:val="Revision"/>
    <w:hidden/>
    <w:uiPriority w:val="99"/>
    <w:semiHidden/>
    <w:rsid w:val="002E453C"/>
    <w:pPr>
      <w:spacing w:after="0" w:line="240" w:lineRule="auto"/>
    </w:pPr>
  </w:style>
  <w:style w:type="table" w:customStyle="1" w:styleId="TableGridLight1">
    <w:name w:val="Table Grid Light1"/>
    <w:basedOn w:val="TableNormal"/>
    <w:uiPriority w:val="40"/>
    <w:rsid w:val="002A4E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2A4E45"/>
    <w:pPr>
      <w:spacing w:before="100" w:beforeAutospacing="1" w:after="100" w:afterAutospacing="1" w:line="240" w:lineRule="auto"/>
    </w:pPr>
    <w:rPr>
      <w:rFonts w:ascii="Times New Roman" w:eastAsia="Times New Roman" w:hAnsi="Times New Roman" w:cs="Times New Roman"/>
      <w:kern w:val="0"/>
      <w:sz w:val="24"/>
      <w:szCs w:val="24"/>
      <w:lang w:val="en-HK" w:eastAsia="zh-TW"/>
    </w:rPr>
  </w:style>
  <w:style w:type="character" w:styleId="Hyperlink">
    <w:name w:val="Hyperlink"/>
    <w:basedOn w:val="DefaultParagraphFont"/>
    <w:uiPriority w:val="99"/>
    <w:unhideWhenUsed/>
    <w:rsid w:val="00A1687B"/>
    <w:rPr>
      <w:color w:val="467886" w:themeColor="hyperlink"/>
      <w:u w:val="single"/>
    </w:rPr>
  </w:style>
  <w:style w:type="character" w:customStyle="1" w:styleId="UnresolvedMention1">
    <w:name w:val="Unresolved Mention1"/>
    <w:basedOn w:val="DefaultParagraphFont"/>
    <w:uiPriority w:val="99"/>
    <w:semiHidden/>
    <w:unhideWhenUsed/>
    <w:rsid w:val="00A1687B"/>
    <w:rPr>
      <w:color w:val="605E5C"/>
      <w:shd w:val="clear" w:color="auto" w:fill="E1DFDD"/>
    </w:rPr>
  </w:style>
  <w:style w:type="character" w:customStyle="1" w:styleId="apple-converted-space">
    <w:name w:val="apple-converted-space"/>
    <w:basedOn w:val="DefaultParagraphFont"/>
    <w:rsid w:val="00A1687B"/>
  </w:style>
  <w:style w:type="paragraph" w:styleId="BalloonText">
    <w:name w:val="Balloon Text"/>
    <w:basedOn w:val="Normal"/>
    <w:link w:val="BalloonTextChar"/>
    <w:uiPriority w:val="99"/>
    <w:semiHidden/>
    <w:unhideWhenUsed/>
    <w:rsid w:val="009B3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32B"/>
    <w:rPr>
      <w:rFonts w:ascii="Tahoma" w:hAnsi="Tahoma" w:cs="Tahoma"/>
      <w:sz w:val="16"/>
      <w:szCs w:val="16"/>
    </w:rPr>
  </w:style>
  <w:style w:type="character" w:styleId="CommentReference">
    <w:name w:val="annotation reference"/>
    <w:basedOn w:val="DefaultParagraphFont"/>
    <w:uiPriority w:val="99"/>
    <w:semiHidden/>
    <w:unhideWhenUsed/>
    <w:rsid w:val="009B332B"/>
    <w:rPr>
      <w:sz w:val="16"/>
      <w:szCs w:val="16"/>
    </w:rPr>
  </w:style>
  <w:style w:type="paragraph" w:styleId="CommentText">
    <w:name w:val="annotation text"/>
    <w:basedOn w:val="Normal"/>
    <w:link w:val="CommentTextChar"/>
    <w:uiPriority w:val="99"/>
    <w:semiHidden/>
    <w:unhideWhenUsed/>
    <w:rsid w:val="009B332B"/>
    <w:pPr>
      <w:spacing w:line="240" w:lineRule="auto"/>
    </w:pPr>
    <w:rPr>
      <w:sz w:val="20"/>
      <w:szCs w:val="20"/>
    </w:rPr>
  </w:style>
  <w:style w:type="character" w:customStyle="1" w:styleId="CommentTextChar">
    <w:name w:val="Comment Text Char"/>
    <w:basedOn w:val="DefaultParagraphFont"/>
    <w:link w:val="CommentText"/>
    <w:uiPriority w:val="99"/>
    <w:semiHidden/>
    <w:rsid w:val="009B332B"/>
    <w:rPr>
      <w:sz w:val="20"/>
      <w:szCs w:val="20"/>
    </w:rPr>
  </w:style>
  <w:style w:type="paragraph" w:styleId="CommentSubject">
    <w:name w:val="annotation subject"/>
    <w:basedOn w:val="CommentText"/>
    <w:next w:val="CommentText"/>
    <w:link w:val="CommentSubjectChar"/>
    <w:uiPriority w:val="99"/>
    <w:semiHidden/>
    <w:unhideWhenUsed/>
    <w:rsid w:val="009B332B"/>
    <w:rPr>
      <w:b/>
      <w:bCs/>
    </w:rPr>
  </w:style>
  <w:style w:type="character" w:customStyle="1" w:styleId="CommentSubjectChar">
    <w:name w:val="Comment Subject Char"/>
    <w:basedOn w:val="CommentTextChar"/>
    <w:link w:val="CommentSubject"/>
    <w:uiPriority w:val="99"/>
    <w:semiHidden/>
    <w:rsid w:val="009B332B"/>
    <w:rPr>
      <w:b/>
      <w:bCs/>
      <w:sz w:val="20"/>
      <w:szCs w:val="20"/>
    </w:rPr>
  </w:style>
  <w:style w:type="character" w:styleId="UnresolvedMention">
    <w:name w:val="Unresolved Mention"/>
    <w:basedOn w:val="DefaultParagraphFont"/>
    <w:uiPriority w:val="99"/>
    <w:semiHidden/>
    <w:unhideWhenUsed/>
    <w:rsid w:val="001906F3"/>
    <w:rPr>
      <w:color w:val="605E5C"/>
      <w:shd w:val="clear" w:color="auto" w:fill="E1DFDD"/>
    </w:rPr>
  </w:style>
  <w:style w:type="character" w:customStyle="1" w:styleId="date-display-single">
    <w:name w:val="date-display-single"/>
    <w:basedOn w:val="DefaultParagraphFont"/>
    <w:rsid w:val="00A1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4841">
      <w:bodyDiv w:val="1"/>
      <w:marLeft w:val="0"/>
      <w:marRight w:val="0"/>
      <w:marTop w:val="0"/>
      <w:marBottom w:val="0"/>
      <w:divBdr>
        <w:top w:val="none" w:sz="0" w:space="0" w:color="auto"/>
        <w:left w:val="none" w:sz="0" w:space="0" w:color="auto"/>
        <w:bottom w:val="none" w:sz="0" w:space="0" w:color="auto"/>
        <w:right w:val="none" w:sz="0" w:space="0" w:color="auto"/>
      </w:divBdr>
    </w:div>
    <w:div w:id="678117943">
      <w:bodyDiv w:val="1"/>
      <w:marLeft w:val="0"/>
      <w:marRight w:val="0"/>
      <w:marTop w:val="0"/>
      <w:marBottom w:val="0"/>
      <w:divBdr>
        <w:top w:val="none" w:sz="0" w:space="0" w:color="auto"/>
        <w:left w:val="none" w:sz="0" w:space="0" w:color="auto"/>
        <w:bottom w:val="none" w:sz="0" w:space="0" w:color="auto"/>
        <w:right w:val="none" w:sz="0" w:space="0" w:color="auto"/>
      </w:divBdr>
    </w:div>
    <w:div w:id="1241796495">
      <w:bodyDiv w:val="1"/>
      <w:marLeft w:val="0"/>
      <w:marRight w:val="0"/>
      <w:marTop w:val="0"/>
      <w:marBottom w:val="0"/>
      <w:divBdr>
        <w:top w:val="none" w:sz="0" w:space="0" w:color="auto"/>
        <w:left w:val="none" w:sz="0" w:space="0" w:color="auto"/>
        <w:bottom w:val="none" w:sz="0" w:space="0" w:color="auto"/>
        <w:right w:val="none" w:sz="0" w:space="0" w:color="auto"/>
      </w:divBdr>
      <w:divsChild>
        <w:div w:id="821655111">
          <w:marLeft w:val="1440"/>
          <w:marRight w:val="0"/>
          <w:marTop w:val="0"/>
          <w:marBottom w:val="0"/>
          <w:divBdr>
            <w:top w:val="none" w:sz="0" w:space="0" w:color="auto"/>
            <w:left w:val="none" w:sz="0" w:space="0" w:color="auto"/>
            <w:bottom w:val="none" w:sz="0" w:space="0" w:color="auto"/>
            <w:right w:val="none" w:sz="0" w:space="0" w:color="auto"/>
          </w:divBdr>
        </w:div>
        <w:div w:id="334916113">
          <w:marLeft w:val="720"/>
          <w:marRight w:val="0"/>
          <w:marTop w:val="0"/>
          <w:marBottom w:val="0"/>
          <w:divBdr>
            <w:top w:val="none" w:sz="0" w:space="0" w:color="auto"/>
            <w:left w:val="none" w:sz="0" w:space="0" w:color="auto"/>
            <w:bottom w:val="none" w:sz="0" w:space="0" w:color="auto"/>
            <w:right w:val="none" w:sz="0" w:space="0" w:color="auto"/>
          </w:divBdr>
        </w:div>
        <w:div w:id="1591700336">
          <w:marLeft w:val="720"/>
          <w:marRight w:val="0"/>
          <w:marTop w:val="0"/>
          <w:marBottom w:val="0"/>
          <w:divBdr>
            <w:top w:val="none" w:sz="0" w:space="0" w:color="auto"/>
            <w:left w:val="none" w:sz="0" w:space="0" w:color="auto"/>
            <w:bottom w:val="none" w:sz="0" w:space="0" w:color="auto"/>
            <w:right w:val="none" w:sz="0" w:space="0" w:color="auto"/>
          </w:divBdr>
        </w:div>
      </w:divsChild>
    </w:div>
    <w:div w:id="1260681459">
      <w:bodyDiv w:val="1"/>
      <w:marLeft w:val="0"/>
      <w:marRight w:val="0"/>
      <w:marTop w:val="0"/>
      <w:marBottom w:val="0"/>
      <w:divBdr>
        <w:top w:val="none" w:sz="0" w:space="0" w:color="auto"/>
        <w:left w:val="none" w:sz="0" w:space="0" w:color="auto"/>
        <w:bottom w:val="none" w:sz="0" w:space="0" w:color="auto"/>
        <w:right w:val="none" w:sz="0" w:space="0" w:color="auto"/>
      </w:divBdr>
    </w:div>
    <w:div w:id="1438716225">
      <w:bodyDiv w:val="1"/>
      <w:marLeft w:val="0"/>
      <w:marRight w:val="0"/>
      <w:marTop w:val="0"/>
      <w:marBottom w:val="0"/>
      <w:divBdr>
        <w:top w:val="none" w:sz="0" w:space="0" w:color="auto"/>
        <w:left w:val="none" w:sz="0" w:space="0" w:color="auto"/>
        <w:bottom w:val="none" w:sz="0" w:space="0" w:color="auto"/>
        <w:right w:val="none" w:sz="0" w:space="0" w:color="auto"/>
      </w:divBdr>
      <w:divsChild>
        <w:div w:id="1066803354">
          <w:marLeft w:val="720"/>
          <w:marRight w:val="0"/>
          <w:marTop w:val="0"/>
          <w:marBottom w:val="0"/>
          <w:divBdr>
            <w:top w:val="none" w:sz="0" w:space="0" w:color="auto"/>
            <w:left w:val="none" w:sz="0" w:space="0" w:color="auto"/>
            <w:bottom w:val="none" w:sz="0" w:space="0" w:color="auto"/>
            <w:right w:val="none" w:sz="0" w:space="0" w:color="auto"/>
          </w:divBdr>
        </w:div>
        <w:div w:id="216400075">
          <w:marLeft w:val="1440"/>
          <w:marRight w:val="0"/>
          <w:marTop w:val="0"/>
          <w:marBottom w:val="0"/>
          <w:divBdr>
            <w:top w:val="none" w:sz="0" w:space="0" w:color="auto"/>
            <w:left w:val="none" w:sz="0" w:space="0" w:color="auto"/>
            <w:bottom w:val="none" w:sz="0" w:space="0" w:color="auto"/>
            <w:right w:val="none" w:sz="0" w:space="0" w:color="auto"/>
          </w:divBdr>
        </w:div>
        <w:div w:id="57359401">
          <w:marLeft w:val="1440"/>
          <w:marRight w:val="0"/>
          <w:marTop w:val="0"/>
          <w:marBottom w:val="0"/>
          <w:divBdr>
            <w:top w:val="none" w:sz="0" w:space="0" w:color="auto"/>
            <w:left w:val="none" w:sz="0" w:space="0" w:color="auto"/>
            <w:bottom w:val="none" w:sz="0" w:space="0" w:color="auto"/>
            <w:right w:val="none" w:sz="0" w:space="0" w:color="auto"/>
          </w:divBdr>
        </w:div>
        <w:div w:id="1846624404">
          <w:marLeft w:val="720"/>
          <w:marRight w:val="0"/>
          <w:marTop w:val="0"/>
          <w:marBottom w:val="0"/>
          <w:divBdr>
            <w:top w:val="none" w:sz="0" w:space="0" w:color="auto"/>
            <w:left w:val="none" w:sz="0" w:space="0" w:color="auto"/>
            <w:bottom w:val="none" w:sz="0" w:space="0" w:color="auto"/>
            <w:right w:val="none" w:sz="0" w:space="0" w:color="auto"/>
          </w:divBdr>
        </w:div>
        <w:div w:id="845558743">
          <w:marLeft w:val="720"/>
          <w:marRight w:val="0"/>
          <w:marTop w:val="0"/>
          <w:marBottom w:val="0"/>
          <w:divBdr>
            <w:top w:val="none" w:sz="0" w:space="0" w:color="auto"/>
            <w:left w:val="none" w:sz="0" w:space="0" w:color="auto"/>
            <w:bottom w:val="none" w:sz="0" w:space="0" w:color="auto"/>
            <w:right w:val="none" w:sz="0" w:space="0" w:color="auto"/>
          </w:divBdr>
        </w:div>
      </w:divsChild>
    </w:div>
    <w:div w:id="1566338214">
      <w:bodyDiv w:val="1"/>
      <w:marLeft w:val="0"/>
      <w:marRight w:val="0"/>
      <w:marTop w:val="0"/>
      <w:marBottom w:val="0"/>
      <w:divBdr>
        <w:top w:val="none" w:sz="0" w:space="0" w:color="auto"/>
        <w:left w:val="none" w:sz="0" w:space="0" w:color="auto"/>
        <w:bottom w:val="none" w:sz="0" w:space="0" w:color="auto"/>
        <w:right w:val="none" w:sz="0" w:space="0" w:color="auto"/>
      </w:divBdr>
    </w:div>
    <w:div w:id="1574313634">
      <w:bodyDiv w:val="1"/>
      <w:marLeft w:val="0"/>
      <w:marRight w:val="0"/>
      <w:marTop w:val="0"/>
      <w:marBottom w:val="0"/>
      <w:divBdr>
        <w:top w:val="none" w:sz="0" w:space="0" w:color="auto"/>
        <w:left w:val="none" w:sz="0" w:space="0" w:color="auto"/>
        <w:bottom w:val="none" w:sz="0" w:space="0" w:color="auto"/>
        <w:right w:val="none" w:sz="0" w:space="0" w:color="auto"/>
      </w:divBdr>
    </w:div>
    <w:div w:id="1612929566">
      <w:bodyDiv w:val="1"/>
      <w:marLeft w:val="0"/>
      <w:marRight w:val="0"/>
      <w:marTop w:val="0"/>
      <w:marBottom w:val="0"/>
      <w:divBdr>
        <w:top w:val="none" w:sz="0" w:space="0" w:color="auto"/>
        <w:left w:val="none" w:sz="0" w:space="0" w:color="auto"/>
        <w:bottom w:val="none" w:sz="0" w:space="0" w:color="auto"/>
        <w:right w:val="none" w:sz="0" w:space="0" w:color="auto"/>
      </w:divBdr>
      <w:divsChild>
        <w:div w:id="1798833692">
          <w:marLeft w:val="0"/>
          <w:marRight w:val="0"/>
          <w:marTop w:val="0"/>
          <w:marBottom w:val="0"/>
          <w:divBdr>
            <w:top w:val="none" w:sz="0" w:space="0" w:color="auto"/>
            <w:left w:val="none" w:sz="0" w:space="0" w:color="auto"/>
            <w:bottom w:val="none" w:sz="0" w:space="0" w:color="auto"/>
            <w:right w:val="none" w:sz="0" w:space="0" w:color="auto"/>
          </w:divBdr>
          <w:divsChild>
            <w:div w:id="1136144110">
              <w:marLeft w:val="0"/>
              <w:marRight w:val="0"/>
              <w:marTop w:val="0"/>
              <w:marBottom w:val="0"/>
              <w:divBdr>
                <w:top w:val="none" w:sz="0" w:space="0" w:color="auto"/>
                <w:left w:val="none" w:sz="0" w:space="0" w:color="auto"/>
                <w:bottom w:val="none" w:sz="0" w:space="0" w:color="auto"/>
                <w:right w:val="none" w:sz="0" w:space="0" w:color="auto"/>
              </w:divBdr>
              <w:divsChild>
                <w:div w:id="18156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5698">
          <w:marLeft w:val="0"/>
          <w:marRight w:val="0"/>
          <w:marTop w:val="0"/>
          <w:marBottom w:val="0"/>
          <w:divBdr>
            <w:top w:val="none" w:sz="0" w:space="0" w:color="auto"/>
            <w:left w:val="none" w:sz="0" w:space="0" w:color="auto"/>
            <w:bottom w:val="none" w:sz="0" w:space="0" w:color="auto"/>
            <w:right w:val="none" w:sz="0" w:space="0" w:color="auto"/>
          </w:divBdr>
          <w:divsChild>
            <w:div w:id="1120221901">
              <w:marLeft w:val="0"/>
              <w:marRight w:val="0"/>
              <w:marTop w:val="0"/>
              <w:marBottom w:val="0"/>
              <w:divBdr>
                <w:top w:val="none" w:sz="0" w:space="0" w:color="auto"/>
                <w:left w:val="none" w:sz="0" w:space="0" w:color="auto"/>
                <w:bottom w:val="none" w:sz="0" w:space="0" w:color="auto"/>
                <w:right w:val="none" w:sz="0" w:space="0" w:color="auto"/>
              </w:divBdr>
              <w:divsChild>
                <w:div w:id="15540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644">
          <w:marLeft w:val="0"/>
          <w:marRight w:val="0"/>
          <w:marTop w:val="0"/>
          <w:marBottom w:val="0"/>
          <w:divBdr>
            <w:top w:val="none" w:sz="0" w:space="0" w:color="auto"/>
            <w:left w:val="none" w:sz="0" w:space="0" w:color="auto"/>
            <w:bottom w:val="none" w:sz="0" w:space="0" w:color="auto"/>
            <w:right w:val="none" w:sz="0" w:space="0" w:color="auto"/>
          </w:divBdr>
        </w:div>
        <w:div w:id="2039233048">
          <w:marLeft w:val="0"/>
          <w:marRight w:val="0"/>
          <w:marTop w:val="0"/>
          <w:marBottom w:val="0"/>
          <w:divBdr>
            <w:top w:val="none" w:sz="0" w:space="0" w:color="auto"/>
            <w:left w:val="none" w:sz="0" w:space="0" w:color="auto"/>
            <w:bottom w:val="none" w:sz="0" w:space="0" w:color="auto"/>
            <w:right w:val="none" w:sz="0" w:space="0" w:color="auto"/>
          </w:divBdr>
          <w:divsChild>
            <w:div w:id="658730975">
              <w:marLeft w:val="0"/>
              <w:marRight w:val="0"/>
              <w:marTop w:val="0"/>
              <w:marBottom w:val="0"/>
              <w:divBdr>
                <w:top w:val="none" w:sz="0" w:space="0" w:color="auto"/>
                <w:left w:val="none" w:sz="0" w:space="0" w:color="auto"/>
                <w:bottom w:val="none" w:sz="0" w:space="0" w:color="auto"/>
                <w:right w:val="none" w:sz="0" w:space="0" w:color="auto"/>
              </w:divBdr>
              <w:divsChild>
                <w:div w:id="134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2529">
          <w:marLeft w:val="0"/>
          <w:marRight w:val="0"/>
          <w:marTop w:val="0"/>
          <w:marBottom w:val="0"/>
          <w:divBdr>
            <w:top w:val="none" w:sz="0" w:space="0" w:color="auto"/>
            <w:left w:val="none" w:sz="0" w:space="0" w:color="auto"/>
            <w:bottom w:val="none" w:sz="0" w:space="0" w:color="auto"/>
            <w:right w:val="none" w:sz="0" w:space="0" w:color="auto"/>
          </w:divBdr>
        </w:div>
        <w:div w:id="450327030">
          <w:marLeft w:val="0"/>
          <w:marRight w:val="0"/>
          <w:marTop w:val="0"/>
          <w:marBottom w:val="0"/>
          <w:divBdr>
            <w:top w:val="none" w:sz="0" w:space="0" w:color="auto"/>
            <w:left w:val="none" w:sz="0" w:space="0" w:color="auto"/>
            <w:bottom w:val="none" w:sz="0" w:space="0" w:color="auto"/>
            <w:right w:val="none" w:sz="0" w:space="0" w:color="auto"/>
          </w:divBdr>
          <w:divsChild>
            <w:div w:id="437912096">
              <w:marLeft w:val="0"/>
              <w:marRight w:val="0"/>
              <w:marTop w:val="0"/>
              <w:marBottom w:val="0"/>
              <w:divBdr>
                <w:top w:val="none" w:sz="0" w:space="0" w:color="auto"/>
                <w:left w:val="none" w:sz="0" w:space="0" w:color="auto"/>
                <w:bottom w:val="none" w:sz="0" w:space="0" w:color="auto"/>
                <w:right w:val="none" w:sz="0" w:space="0" w:color="auto"/>
              </w:divBdr>
              <w:divsChild>
                <w:div w:id="11798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3426">
          <w:marLeft w:val="0"/>
          <w:marRight w:val="0"/>
          <w:marTop w:val="0"/>
          <w:marBottom w:val="0"/>
          <w:divBdr>
            <w:top w:val="none" w:sz="0" w:space="0" w:color="auto"/>
            <w:left w:val="none" w:sz="0" w:space="0" w:color="auto"/>
            <w:bottom w:val="none" w:sz="0" w:space="0" w:color="auto"/>
            <w:right w:val="none" w:sz="0" w:space="0" w:color="auto"/>
          </w:divBdr>
          <w:divsChild>
            <w:div w:id="304357614">
              <w:marLeft w:val="0"/>
              <w:marRight w:val="0"/>
              <w:marTop w:val="0"/>
              <w:marBottom w:val="0"/>
              <w:divBdr>
                <w:top w:val="none" w:sz="0" w:space="0" w:color="auto"/>
                <w:left w:val="none" w:sz="0" w:space="0" w:color="auto"/>
                <w:bottom w:val="none" w:sz="0" w:space="0" w:color="auto"/>
                <w:right w:val="none" w:sz="0" w:space="0" w:color="auto"/>
              </w:divBdr>
              <w:divsChild>
                <w:div w:id="6437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6321">
          <w:marLeft w:val="0"/>
          <w:marRight w:val="0"/>
          <w:marTop w:val="0"/>
          <w:marBottom w:val="0"/>
          <w:divBdr>
            <w:top w:val="none" w:sz="0" w:space="0" w:color="auto"/>
            <w:left w:val="none" w:sz="0" w:space="0" w:color="auto"/>
            <w:bottom w:val="none" w:sz="0" w:space="0" w:color="auto"/>
            <w:right w:val="none" w:sz="0" w:space="0" w:color="auto"/>
          </w:divBdr>
          <w:divsChild>
            <w:div w:id="2055080832">
              <w:marLeft w:val="0"/>
              <w:marRight w:val="0"/>
              <w:marTop w:val="0"/>
              <w:marBottom w:val="0"/>
              <w:divBdr>
                <w:top w:val="none" w:sz="0" w:space="0" w:color="auto"/>
                <w:left w:val="none" w:sz="0" w:space="0" w:color="auto"/>
                <w:bottom w:val="none" w:sz="0" w:space="0" w:color="auto"/>
                <w:right w:val="none" w:sz="0" w:space="0" w:color="auto"/>
              </w:divBdr>
              <w:divsChild>
                <w:div w:id="5062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303">
          <w:marLeft w:val="0"/>
          <w:marRight w:val="0"/>
          <w:marTop w:val="0"/>
          <w:marBottom w:val="0"/>
          <w:divBdr>
            <w:top w:val="none" w:sz="0" w:space="0" w:color="auto"/>
            <w:left w:val="none" w:sz="0" w:space="0" w:color="auto"/>
            <w:bottom w:val="none" w:sz="0" w:space="0" w:color="auto"/>
            <w:right w:val="none" w:sz="0" w:space="0" w:color="auto"/>
          </w:divBdr>
          <w:divsChild>
            <w:div w:id="1309700090">
              <w:marLeft w:val="0"/>
              <w:marRight w:val="0"/>
              <w:marTop w:val="0"/>
              <w:marBottom w:val="0"/>
              <w:divBdr>
                <w:top w:val="none" w:sz="0" w:space="0" w:color="auto"/>
                <w:left w:val="none" w:sz="0" w:space="0" w:color="auto"/>
                <w:bottom w:val="none" w:sz="0" w:space="0" w:color="auto"/>
                <w:right w:val="none" w:sz="0" w:space="0" w:color="auto"/>
              </w:divBdr>
              <w:divsChild>
                <w:div w:id="20959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785">
          <w:marLeft w:val="0"/>
          <w:marRight w:val="0"/>
          <w:marTop w:val="0"/>
          <w:marBottom w:val="0"/>
          <w:divBdr>
            <w:top w:val="none" w:sz="0" w:space="0" w:color="auto"/>
            <w:left w:val="none" w:sz="0" w:space="0" w:color="auto"/>
            <w:bottom w:val="none" w:sz="0" w:space="0" w:color="auto"/>
            <w:right w:val="none" w:sz="0" w:space="0" w:color="auto"/>
          </w:divBdr>
          <w:divsChild>
            <w:div w:id="2068799742">
              <w:marLeft w:val="0"/>
              <w:marRight w:val="0"/>
              <w:marTop w:val="0"/>
              <w:marBottom w:val="0"/>
              <w:divBdr>
                <w:top w:val="none" w:sz="0" w:space="0" w:color="auto"/>
                <w:left w:val="none" w:sz="0" w:space="0" w:color="auto"/>
                <w:bottom w:val="none" w:sz="0" w:space="0" w:color="auto"/>
                <w:right w:val="none" w:sz="0" w:space="0" w:color="auto"/>
              </w:divBdr>
              <w:divsChild>
                <w:div w:id="10139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6518">
          <w:marLeft w:val="0"/>
          <w:marRight w:val="0"/>
          <w:marTop w:val="0"/>
          <w:marBottom w:val="0"/>
          <w:divBdr>
            <w:top w:val="none" w:sz="0" w:space="0" w:color="auto"/>
            <w:left w:val="none" w:sz="0" w:space="0" w:color="auto"/>
            <w:bottom w:val="none" w:sz="0" w:space="0" w:color="auto"/>
            <w:right w:val="none" w:sz="0" w:space="0" w:color="auto"/>
          </w:divBdr>
          <w:divsChild>
            <w:div w:id="1543441713">
              <w:marLeft w:val="0"/>
              <w:marRight w:val="0"/>
              <w:marTop w:val="0"/>
              <w:marBottom w:val="0"/>
              <w:divBdr>
                <w:top w:val="none" w:sz="0" w:space="0" w:color="auto"/>
                <w:left w:val="none" w:sz="0" w:space="0" w:color="auto"/>
                <w:bottom w:val="none" w:sz="0" w:space="0" w:color="auto"/>
                <w:right w:val="none" w:sz="0" w:space="0" w:color="auto"/>
              </w:divBdr>
              <w:divsChild>
                <w:div w:id="2524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6844">
          <w:marLeft w:val="0"/>
          <w:marRight w:val="0"/>
          <w:marTop w:val="0"/>
          <w:marBottom w:val="0"/>
          <w:divBdr>
            <w:top w:val="none" w:sz="0" w:space="0" w:color="auto"/>
            <w:left w:val="none" w:sz="0" w:space="0" w:color="auto"/>
            <w:bottom w:val="none" w:sz="0" w:space="0" w:color="auto"/>
            <w:right w:val="none" w:sz="0" w:space="0" w:color="auto"/>
          </w:divBdr>
          <w:divsChild>
            <w:div w:id="1321159744">
              <w:marLeft w:val="0"/>
              <w:marRight w:val="0"/>
              <w:marTop w:val="0"/>
              <w:marBottom w:val="0"/>
              <w:divBdr>
                <w:top w:val="none" w:sz="0" w:space="0" w:color="auto"/>
                <w:left w:val="none" w:sz="0" w:space="0" w:color="auto"/>
                <w:bottom w:val="none" w:sz="0" w:space="0" w:color="auto"/>
                <w:right w:val="none" w:sz="0" w:space="0" w:color="auto"/>
              </w:divBdr>
              <w:divsChild>
                <w:div w:id="4927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6071">
          <w:marLeft w:val="0"/>
          <w:marRight w:val="0"/>
          <w:marTop w:val="0"/>
          <w:marBottom w:val="0"/>
          <w:divBdr>
            <w:top w:val="none" w:sz="0" w:space="0" w:color="auto"/>
            <w:left w:val="none" w:sz="0" w:space="0" w:color="auto"/>
            <w:bottom w:val="none" w:sz="0" w:space="0" w:color="auto"/>
            <w:right w:val="none" w:sz="0" w:space="0" w:color="auto"/>
          </w:divBdr>
          <w:divsChild>
            <w:div w:id="1858960136">
              <w:marLeft w:val="0"/>
              <w:marRight w:val="0"/>
              <w:marTop w:val="0"/>
              <w:marBottom w:val="0"/>
              <w:divBdr>
                <w:top w:val="none" w:sz="0" w:space="0" w:color="auto"/>
                <w:left w:val="none" w:sz="0" w:space="0" w:color="auto"/>
                <w:bottom w:val="none" w:sz="0" w:space="0" w:color="auto"/>
                <w:right w:val="none" w:sz="0" w:space="0" w:color="auto"/>
              </w:divBdr>
              <w:divsChild>
                <w:div w:id="673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717">
          <w:marLeft w:val="0"/>
          <w:marRight w:val="0"/>
          <w:marTop w:val="0"/>
          <w:marBottom w:val="0"/>
          <w:divBdr>
            <w:top w:val="none" w:sz="0" w:space="0" w:color="auto"/>
            <w:left w:val="none" w:sz="0" w:space="0" w:color="auto"/>
            <w:bottom w:val="none" w:sz="0" w:space="0" w:color="auto"/>
            <w:right w:val="none" w:sz="0" w:space="0" w:color="auto"/>
          </w:divBdr>
          <w:divsChild>
            <w:div w:id="1123622354">
              <w:marLeft w:val="0"/>
              <w:marRight w:val="0"/>
              <w:marTop w:val="0"/>
              <w:marBottom w:val="0"/>
              <w:divBdr>
                <w:top w:val="none" w:sz="0" w:space="0" w:color="auto"/>
                <w:left w:val="none" w:sz="0" w:space="0" w:color="auto"/>
                <w:bottom w:val="none" w:sz="0" w:space="0" w:color="auto"/>
                <w:right w:val="none" w:sz="0" w:space="0" w:color="auto"/>
              </w:divBdr>
              <w:divsChild>
                <w:div w:id="2955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0908">
          <w:marLeft w:val="0"/>
          <w:marRight w:val="0"/>
          <w:marTop w:val="0"/>
          <w:marBottom w:val="0"/>
          <w:divBdr>
            <w:top w:val="none" w:sz="0" w:space="0" w:color="auto"/>
            <w:left w:val="none" w:sz="0" w:space="0" w:color="auto"/>
            <w:bottom w:val="none" w:sz="0" w:space="0" w:color="auto"/>
            <w:right w:val="none" w:sz="0" w:space="0" w:color="auto"/>
          </w:divBdr>
        </w:div>
        <w:div w:id="1867668057">
          <w:marLeft w:val="0"/>
          <w:marRight w:val="0"/>
          <w:marTop w:val="0"/>
          <w:marBottom w:val="0"/>
          <w:divBdr>
            <w:top w:val="none" w:sz="0" w:space="0" w:color="auto"/>
            <w:left w:val="none" w:sz="0" w:space="0" w:color="auto"/>
            <w:bottom w:val="none" w:sz="0" w:space="0" w:color="auto"/>
            <w:right w:val="none" w:sz="0" w:space="0" w:color="auto"/>
          </w:divBdr>
          <w:divsChild>
            <w:div w:id="267082714">
              <w:marLeft w:val="0"/>
              <w:marRight w:val="0"/>
              <w:marTop w:val="0"/>
              <w:marBottom w:val="0"/>
              <w:divBdr>
                <w:top w:val="none" w:sz="0" w:space="0" w:color="auto"/>
                <w:left w:val="none" w:sz="0" w:space="0" w:color="auto"/>
                <w:bottom w:val="none" w:sz="0" w:space="0" w:color="auto"/>
                <w:right w:val="none" w:sz="0" w:space="0" w:color="auto"/>
              </w:divBdr>
              <w:divsChild>
                <w:div w:id="9253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8686">
          <w:marLeft w:val="0"/>
          <w:marRight w:val="0"/>
          <w:marTop w:val="0"/>
          <w:marBottom w:val="0"/>
          <w:divBdr>
            <w:top w:val="none" w:sz="0" w:space="0" w:color="auto"/>
            <w:left w:val="none" w:sz="0" w:space="0" w:color="auto"/>
            <w:bottom w:val="none" w:sz="0" w:space="0" w:color="auto"/>
            <w:right w:val="none" w:sz="0" w:space="0" w:color="auto"/>
          </w:divBdr>
          <w:divsChild>
            <w:div w:id="792359512">
              <w:marLeft w:val="0"/>
              <w:marRight w:val="0"/>
              <w:marTop w:val="0"/>
              <w:marBottom w:val="0"/>
              <w:divBdr>
                <w:top w:val="none" w:sz="0" w:space="0" w:color="auto"/>
                <w:left w:val="none" w:sz="0" w:space="0" w:color="auto"/>
                <w:bottom w:val="none" w:sz="0" w:space="0" w:color="auto"/>
                <w:right w:val="none" w:sz="0" w:space="0" w:color="auto"/>
              </w:divBdr>
              <w:divsChild>
                <w:div w:id="7812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4257">
          <w:marLeft w:val="0"/>
          <w:marRight w:val="0"/>
          <w:marTop w:val="0"/>
          <w:marBottom w:val="0"/>
          <w:divBdr>
            <w:top w:val="none" w:sz="0" w:space="0" w:color="auto"/>
            <w:left w:val="none" w:sz="0" w:space="0" w:color="auto"/>
            <w:bottom w:val="none" w:sz="0" w:space="0" w:color="auto"/>
            <w:right w:val="none" w:sz="0" w:space="0" w:color="auto"/>
          </w:divBdr>
          <w:divsChild>
            <w:div w:id="1180005812">
              <w:marLeft w:val="0"/>
              <w:marRight w:val="0"/>
              <w:marTop w:val="0"/>
              <w:marBottom w:val="0"/>
              <w:divBdr>
                <w:top w:val="none" w:sz="0" w:space="0" w:color="auto"/>
                <w:left w:val="none" w:sz="0" w:space="0" w:color="auto"/>
                <w:bottom w:val="none" w:sz="0" w:space="0" w:color="auto"/>
                <w:right w:val="none" w:sz="0" w:space="0" w:color="auto"/>
              </w:divBdr>
              <w:divsChild>
                <w:div w:id="3915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2304">
          <w:marLeft w:val="0"/>
          <w:marRight w:val="0"/>
          <w:marTop w:val="0"/>
          <w:marBottom w:val="0"/>
          <w:divBdr>
            <w:top w:val="none" w:sz="0" w:space="0" w:color="auto"/>
            <w:left w:val="none" w:sz="0" w:space="0" w:color="auto"/>
            <w:bottom w:val="none" w:sz="0" w:space="0" w:color="auto"/>
            <w:right w:val="none" w:sz="0" w:space="0" w:color="auto"/>
          </w:divBdr>
          <w:divsChild>
            <w:div w:id="1804034080">
              <w:marLeft w:val="0"/>
              <w:marRight w:val="0"/>
              <w:marTop w:val="0"/>
              <w:marBottom w:val="0"/>
              <w:divBdr>
                <w:top w:val="none" w:sz="0" w:space="0" w:color="auto"/>
                <w:left w:val="none" w:sz="0" w:space="0" w:color="auto"/>
                <w:bottom w:val="none" w:sz="0" w:space="0" w:color="auto"/>
                <w:right w:val="none" w:sz="0" w:space="0" w:color="auto"/>
              </w:divBdr>
              <w:divsChild>
                <w:div w:id="405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7462">
          <w:marLeft w:val="0"/>
          <w:marRight w:val="0"/>
          <w:marTop w:val="0"/>
          <w:marBottom w:val="0"/>
          <w:divBdr>
            <w:top w:val="none" w:sz="0" w:space="0" w:color="auto"/>
            <w:left w:val="none" w:sz="0" w:space="0" w:color="auto"/>
            <w:bottom w:val="none" w:sz="0" w:space="0" w:color="auto"/>
            <w:right w:val="none" w:sz="0" w:space="0" w:color="auto"/>
          </w:divBdr>
          <w:divsChild>
            <w:div w:id="1334576677">
              <w:marLeft w:val="0"/>
              <w:marRight w:val="0"/>
              <w:marTop w:val="0"/>
              <w:marBottom w:val="0"/>
              <w:divBdr>
                <w:top w:val="none" w:sz="0" w:space="0" w:color="auto"/>
                <w:left w:val="none" w:sz="0" w:space="0" w:color="auto"/>
                <w:bottom w:val="none" w:sz="0" w:space="0" w:color="auto"/>
                <w:right w:val="none" w:sz="0" w:space="0" w:color="auto"/>
              </w:divBdr>
              <w:divsChild>
                <w:div w:id="9085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6585">
          <w:marLeft w:val="0"/>
          <w:marRight w:val="0"/>
          <w:marTop w:val="0"/>
          <w:marBottom w:val="0"/>
          <w:divBdr>
            <w:top w:val="none" w:sz="0" w:space="0" w:color="auto"/>
            <w:left w:val="none" w:sz="0" w:space="0" w:color="auto"/>
            <w:bottom w:val="none" w:sz="0" w:space="0" w:color="auto"/>
            <w:right w:val="none" w:sz="0" w:space="0" w:color="auto"/>
          </w:divBdr>
          <w:divsChild>
            <w:div w:id="1399280115">
              <w:marLeft w:val="0"/>
              <w:marRight w:val="0"/>
              <w:marTop w:val="0"/>
              <w:marBottom w:val="0"/>
              <w:divBdr>
                <w:top w:val="none" w:sz="0" w:space="0" w:color="auto"/>
                <w:left w:val="none" w:sz="0" w:space="0" w:color="auto"/>
                <w:bottom w:val="none" w:sz="0" w:space="0" w:color="auto"/>
                <w:right w:val="none" w:sz="0" w:space="0" w:color="auto"/>
              </w:divBdr>
              <w:divsChild>
                <w:div w:id="1701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30499">
      <w:bodyDiv w:val="1"/>
      <w:marLeft w:val="0"/>
      <w:marRight w:val="0"/>
      <w:marTop w:val="0"/>
      <w:marBottom w:val="0"/>
      <w:divBdr>
        <w:top w:val="none" w:sz="0" w:space="0" w:color="auto"/>
        <w:left w:val="none" w:sz="0" w:space="0" w:color="auto"/>
        <w:bottom w:val="none" w:sz="0" w:space="0" w:color="auto"/>
        <w:right w:val="none" w:sz="0" w:space="0" w:color="auto"/>
      </w:divBdr>
    </w:div>
    <w:div w:id="1854802281">
      <w:bodyDiv w:val="1"/>
      <w:marLeft w:val="0"/>
      <w:marRight w:val="0"/>
      <w:marTop w:val="0"/>
      <w:marBottom w:val="0"/>
      <w:divBdr>
        <w:top w:val="none" w:sz="0" w:space="0" w:color="auto"/>
        <w:left w:val="none" w:sz="0" w:space="0" w:color="auto"/>
        <w:bottom w:val="none" w:sz="0" w:space="0" w:color="auto"/>
        <w:right w:val="none" w:sz="0" w:space="0" w:color="auto"/>
      </w:divBdr>
      <w:divsChild>
        <w:div w:id="2104108291">
          <w:marLeft w:val="0"/>
          <w:marRight w:val="0"/>
          <w:marTop w:val="0"/>
          <w:marBottom w:val="0"/>
          <w:divBdr>
            <w:top w:val="none" w:sz="0" w:space="0" w:color="auto"/>
            <w:left w:val="none" w:sz="0" w:space="0" w:color="auto"/>
            <w:bottom w:val="none" w:sz="0" w:space="0" w:color="auto"/>
            <w:right w:val="none" w:sz="0" w:space="0" w:color="auto"/>
          </w:divBdr>
          <w:divsChild>
            <w:div w:id="2057702651">
              <w:marLeft w:val="0"/>
              <w:marRight w:val="0"/>
              <w:marTop w:val="0"/>
              <w:marBottom w:val="0"/>
              <w:divBdr>
                <w:top w:val="none" w:sz="0" w:space="0" w:color="auto"/>
                <w:left w:val="none" w:sz="0" w:space="0" w:color="auto"/>
                <w:bottom w:val="none" w:sz="0" w:space="0" w:color="auto"/>
                <w:right w:val="none" w:sz="0" w:space="0" w:color="auto"/>
              </w:divBdr>
              <w:divsChild>
                <w:div w:id="5165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07/s00428-023-03566-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86/s12885-018-4742-6%20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8FABE-6701-4602-968B-CE056ACC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Smith</dc:creator>
  <cp:lastModifiedBy>Mark Beavon</cp:lastModifiedBy>
  <cp:revision>30</cp:revision>
  <dcterms:created xsi:type="dcterms:W3CDTF">2025-01-22T08:40:00Z</dcterms:created>
  <dcterms:modified xsi:type="dcterms:W3CDTF">2025-01-22T08:55:00Z</dcterms:modified>
</cp:coreProperties>
</file>